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754B" w:rsidRPr="00E93523" w:rsidRDefault="0072754B" w:rsidP="0072754B">
      <w:pPr>
        <w:ind w:firstLine="0"/>
        <w:jc w:val="center"/>
        <w:rPr>
          <w:b/>
        </w:rPr>
      </w:pPr>
      <w:r w:rsidRPr="00E93523">
        <w:rPr>
          <w:b/>
        </w:rPr>
        <w:t>Методические рекомендации</w:t>
      </w:r>
    </w:p>
    <w:p w:rsidR="0072754B" w:rsidRDefault="0072754B" w:rsidP="0072754B">
      <w:pPr>
        <w:ind w:firstLine="0"/>
        <w:jc w:val="center"/>
      </w:pPr>
      <w:r>
        <w:t xml:space="preserve">по </w:t>
      </w:r>
      <w:r w:rsidRPr="0072754B">
        <w:t>формированию рейтинга регионов, муниципальных образований, органов власти по исполнению требований законодательства</w:t>
      </w:r>
      <w:r>
        <w:t xml:space="preserve"> </w:t>
      </w:r>
      <w:r w:rsidRPr="0072754B">
        <w:t>в сфере геодезии, картографии</w:t>
      </w:r>
      <w:r w:rsidR="009C7D63">
        <w:t>,</w:t>
      </w:r>
      <w:r w:rsidRPr="0072754B">
        <w:t xml:space="preserve"> </w:t>
      </w:r>
      <w:r>
        <w:t>пространственных данных и геоинформационных технологий</w:t>
      </w:r>
      <w:r w:rsidR="009C7D63" w:rsidRPr="009C7D63">
        <w:t xml:space="preserve"> и степени внедрения лучших практик</w:t>
      </w:r>
    </w:p>
    <w:p w:rsidR="0072754B" w:rsidRDefault="0072754B" w:rsidP="0072754B">
      <w:pPr>
        <w:ind w:firstLine="0"/>
        <w:jc w:val="center"/>
      </w:pPr>
    </w:p>
    <w:p w:rsidR="0072754B" w:rsidRDefault="0072754B" w:rsidP="0072754B">
      <w:pPr>
        <w:ind w:firstLine="0"/>
        <w:jc w:val="center"/>
        <w:rPr>
          <w:b/>
        </w:rPr>
      </w:pPr>
      <w:r w:rsidRPr="00FA27EF">
        <w:rPr>
          <w:b/>
        </w:rPr>
        <w:t>1. Общая информация</w:t>
      </w:r>
    </w:p>
    <w:p w:rsidR="006A1A28" w:rsidRPr="00FA27EF" w:rsidRDefault="006A1A28" w:rsidP="0072754B">
      <w:pPr>
        <w:ind w:firstLine="0"/>
        <w:jc w:val="center"/>
        <w:rPr>
          <w:b/>
        </w:rPr>
      </w:pPr>
    </w:p>
    <w:p w:rsidR="00653410" w:rsidRDefault="009C7D63">
      <w:r w:rsidRPr="009C7D63">
        <w:t>Федеральным законом от 30.12</w:t>
      </w:r>
      <w:r>
        <w:t>.</w:t>
      </w:r>
      <w:r w:rsidRPr="009C7D63">
        <w:t xml:space="preserve">2015 № 431-ФЗ «О геодезии, картографии и пространственных данных и о внесении изменений в отдельные законодательные акты Российской Федерации» </w:t>
      </w:r>
      <w:r>
        <w:t>и нормативными правовыми актами, принятыми во исполнение данного федерального закона, устанавливаются требования к органам государственной власти субъектов Российской Федерации, органам местного самоуправления муниципальных образований</w:t>
      </w:r>
      <w:r w:rsidR="00D031AD">
        <w:t xml:space="preserve"> </w:t>
      </w:r>
      <w:r>
        <w:t>по ведению р</w:t>
      </w:r>
      <w:r w:rsidRPr="009C7D63">
        <w:t>егиональн</w:t>
      </w:r>
      <w:r>
        <w:t>ых</w:t>
      </w:r>
      <w:r w:rsidRPr="009C7D63">
        <w:t xml:space="preserve"> фонд</w:t>
      </w:r>
      <w:r>
        <w:t>ов</w:t>
      </w:r>
      <w:r w:rsidRPr="009C7D63">
        <w:t xml:space="preserve"> пространственных данных</w:t>
      </w:r>
      <w:r>
        <w:t xml:space="preserve">, </w:t>
      </w:r>
      <w:r w:rsidRPr="009C7D63">
        <w:t>региональны</w:t>
      </w:r>
      <w:r>
        <w:t>х</w:t>
      </w:r>
      <w:r w:rsidRPr="009C7D63">
        <w:t xml:space="preserve"> портал</w:t>
      </w:r>
      <w:r>
        <w:t>ов</w:t>
      </w:r>
      <w:r w:rsidRPr="009C7D63">
        <w:t xml:space="preserve"> пространственных данных</w:t>
      </w:r>
      <w:r>
        <w:t>, предоставлению сведений</w:t>
      </w:r>
      <w:r w:rsidRPr="009C7D63">
        <w:t xml:space="preserve"> с использованием координат</w:t>
      </w:r>
      <w:r>
        <w:t>.</w:t>
      </w:r>
    </w:p>
    <w:p w:rsidR="00D031AD" w:rsidRDefault="00D031AD">
      <w:r>
        <w:t>В дополнении к формализованным требования</w:t>
      </w:r>
      <w:r w:rsidR="00BE49F4">
        <w:t>м</w:t>
      </w:r>
      <w:r>
        <w:t xml:space="preserve"> нормативных правовых актов выявление </w:t>
      </w:r>
      <w:r w:rsidRPr="00D031AD">
        <w:t>лучших практик</w:t>
      </w:r>
      <w:r>
        <w:t xml:space="preserve"> ориентировано на систематизацию передового опыта </w:t>
      </w:r>
      <w:r w:rsidRPr="00D031AD">
        <w:t>по применению (внедрению в деятельность) пространственных данных</w:t>
      </w:r>
      <w:r w:rsidR="00A67BFA">
        <w:t xml:space="preserve"> (далее – ПД)</w:t>
      </w:r>
      <w:r w:rsidR="00C33DB2">
        <w:t>,</w:t>
      </w:r>
      <w:r w:rsidRPr="00D031AD">
        <w:t xml:space="preserve"> </w:t>
      </w:r>
      <w:r w:rsidR="00C33DB2">
        <w:t xml:space="preserve">данных дистанционного зондирования Земли (далее – ДЗЗ) </w:t>
      </w:r>
      <w:r w:rsidRPr="00D031AD">
        <w:t>и геоинформационных технологий</w:t>
      </w:r>
      <w:r w:rsidR="00A67BFA">
        <w:t xml:space="preserve"> (далее – ГТ)</w:t>
      </w:r>
      <w:r w:rsidRPr="00D031AD">
        <w:t>, а также услуг, сервисов и продуктов, созданных на их основе.</w:t>
      </w:r>
    </w:p>
    <w:p w:rsidR="009C7D63" w:rsidRDefault="009C7D63">
      <w:r>
        <w:t>Рейтинг</w:t>
      </w:r>
      <w:r w:rsidRPr="009C7D63">
        <w:t xml:space="preserve"> рейтинг</w:t>
      </w:r>
      <w:r>
        <w:t>ов</w:t>
      </w:r>
      <w:r w:rsidRPr="009C7D63">
        <w:t>, муниципальных образований, органов власти</w:t>
      </w:r>
      <w:r w:rsidR="00D031AD" w:rsidRPr="00D031AD">
        <w:t xml:space="preserve"> по исполнению требований законодательства в сфере геодезии, картографии, </w:t>
      </w:r>
      <w:r w:rsidR="00A67BFA">
        <w:t>ПД</w:t>
      </w:r>
      <w:r w:rsidR="00D031AD" w:rsidRPr="00D031AD">
        <w:t xml:space="preserve"> и </w:t>
      </w:r>
      <w:r w:rsidR="00A67BFA">
        <w:t xml:space="preserve">ГТ </w:t>
      </w:r>
      <w:r w:rsidR="00D031AD" w:rsidRPr="00D031AD">
        <w:t>и степени внедрения лучших практик</w:t>
      </w:r>
      <w:r w:rsidR="007D702B">
        <w:t xml:space="preserve"> (далее – рейтинг) представляет собой комплексную оценку деятельности </w:t>
      </w:r>
      <w:r w:rsidR="00227914">
        <w:t>органов государственной власти субъектов Российской Федерации</w:t>
      </w:r>
      <w:r w:rsidR="007D702B" w:rsidRPr="007D702B">
        <w:t>,</w:t>
      </w:r>
      <w:r w:rsidR="00227914">
        <w:t xml:space="preserve"> органов местного самоуправления</w:t>
      </w:r>
      <w:r w:rsidR="007D702B" w:rsidRPr="007D702B">
        <w:t xml:space="preserve"> муниципальных образований</w:t>
      </w:r>
      <w:r w:rsidR="007D702B">
        <w:t xml:space="preserve"> по применению </w:t>
      </w:r>
      <w:r w:rsidR="00A67BFA">
        <w:t>ГТ</w:t>
      </w:r>
      <w:r w:rsidR="00227914">
        <w:t xml:space="preserve">, </w:t>
      </w:r>
      <w:r w:rsidR="00227914" w:rsidRPr="00227914">
        <w:t>использовани</w:t>
      </w:r>
      <w:r w:rsidR="00227914">
        <w:t>ю</w:t>
      </w:r>
      <w:r w:rsidR="00227914" w:rsidRPr="00227914">
        <w:t xml:space="preserve"> </w:t>
      </w:r>
      <w:r w:rsidR="00227914">
        <w:t>гео</w:t>
      </w:r>
      <w:r w:rsidR="00227914" w:rsidRPr="00227914">
        <w:t>информационных систем</w:t>
      </w:r>
      <w:r w:rsidR="00A67BFA">
        <w:t xml:space="preserve"> (далее – ГИС)</w:t>
      </w:r>
      <w:r w:rsidR="00227914">
        <w:t>,</w:t>
      </w:r>
      <w:r w:rsidR="00227914" w:rsidRPr="00227914">
        <w:t xml:space="preserve"> </w:t>
      </w:r>
      <w:r w:rsidR="00227914">
        <w:t>исполнению полномочий при осуществлении</w:t>
      </w:r>
      <w:r w:rsidR="00227914" w:rsidRPr="00227914">
        <w:t xml:space="preserve"> геодезической и картографической деятельности</w:t>
      </w:r>
      <w:r w:rsidR="00B2324C">
        <w:t>,</w:t>
      </w:r>
      <w:r w:rsidR="00227914">
        <w:t xml:space="preserve"> </w:t>
      </w:r>
      <w:r w:rsidR="00B2324C">
        <w:t>оказании содействия</w:t>
      </w:r>
      <w:r w:rsidR="00227914">
        <w:t xml:space="preserve"> лучшим практикам.</w:t>
      </w:r>
    </w:p>
    <w:p w:rsidR="00227914" w:rsidRDefault="00227914">
      <w:r>
        <w:t>Задачами рейтинга являются:</w:t>
      </w:r>
    </w:p>
    <w:p w:rsidR="00227914" w:rsidRDefault="00227914">
      <w:r>
        <w:t>- стимулирование формирования и информационного наполнения</w:t>
      </w:r>
      <w:r w:rsidRPr="00227914">
        <w:t xml:space="preserve"> региональн</w:t>
      </w:r>
      <w:r>
        <w:t>ых</w:t>
      </w:r>
      <w:r w:rsidRPr="00227914">
        <w:t xml:space="preserve"> фонд</w:t>
      </w:r>
      <w:r>
        <w:t>ов</w:t>
      </w:r>
      <w:r w:rsidRPr="00227914">
        <w:t xml:space="preserve"> пространственных данных</w:t>
      </w:r>
      <w:r>
        <w:t>;</w:t>
      </w:r>
    </w:p>
    <w:p w:rsidR="00227914" w:rsidRDefault="00227914">
      <w:r>
        <w:t xml:space="preserve">- повышение качества пространственных данных и </w:t>
      </w:r>
      <w:r w:rsidRPr="00227914">
        <w:t xml:space="preserve">информационной открытости </w:t>
      </w:r>
      <w:r>
        <w:t>р</w:t>
      </w:r>
      <w:r w:rsidRPr="00227914">
        <w:t>егиональн</w:t>
      </w:r>
      <w:r>
        <w:t>ых</w:t>
      </w:r>
      <w:r w:rsidRPr="00227914">
        <w:t xml:space="preserve"> портал</w:t>
      </w:r>
      <w:r>
        <w:t>ов</w:t>
      </w:r>
      <w:r w:rsidRPr="00227914">
        <w:t xml:space="preserve"> пространственных данных</w:t>
      </w:r>
      <w:r>
        <w:t>;</w:t>
      </w:r>
    </w:p>
    <w:p w:rsidR="00BE49F4" w:rsidRDefault="00227914">
      <w:r>
        <w:t xml:space="preserve">- </w:t>
      </w:r>
      <w:r w:rsidR="00DB1E47">
        <w:t xml:space="preserve">мониторинг соблюдения </w:t>
      </w:r>
      <w:r>
        <w:t xml:space="preserve">сроков предоставления </w:t>
      </w:r>
      <w:r w:rsidR="00BE49F4">
        <w:t>ПД;</w:t>
      </w:r>
    </w:p>
    <w:p w:rsidR="00227914" w:rsidRDefault="00BE49F4">
      <w:r>
        <w:t>- мониторинг</w:t>
      </w:r>
      <w:r w:rsidR="00DB1E47">
        <w:t xml:space="preserve"> уровня</w:t>
      </w:r>
      <w:r w:rsidR="00227914">
        <w:t xml:space="preserve"> ценовой доступности </w:t>
      </w:r>
      <w:r w:rsidR="00A67BFA">
        <w:t>ПД</w:t>
      </w:r>
      <w:r w:rsidR="00227914">
        <w:t>;</w:t>
      </w:r>
    </w:p>
    <w:p w:rsidR="00DB1E47" w:rsidRDefault="00DB1E47">
      <w:r>
        <w:t xml:space="preserve">- стимулирование органов власти к поддержке лучших практик работы с </w:t>
      </w:r>
      <w:r w:rsidR="00A67BFA">
        <w:t>ПД</w:t>
      </w:r>
      <w:r>
        <w:t>.</w:t>
      </w:r>
    </w:p>
    <w:p w:rsidR="007861E1" w:rsidRDefault="00A67BFA" w:rsidP="00A67BFA">
      <w:r>
        <w:t>Актуальность формирования рейтинга обусловлена</w:t>
      </w:r>
      <w:r w:rsidR="007861E1">
        <w:t>:</w:t>
      </w:r>
    </w:p>
    <w:p w:rsidR="00A67BFA" w:rsidRDefault="007861E1" w:rsidP="00A67BFA">
      <w:r>
        <w:t>-</w:t>
      </w:r>
      <w:r w:rsidR="00A67BFA">
        <w:t xml:space="preserve"> отсутствием системного подхода к оценке соблюдения </w:t>
      </w:r>
      <w:r w:rsidRPr="007861E1">
        <w:t>органам государственной власти субъектов Российской Федерации</w:t>
      </w:r>
      <w:r>
        <w:t xml:space="preserve"> и</w:t>
      </w:r>
      <w:r w:rsidRPr="007861E1">
        <w:t xml:space="preserve"> органам местного самоуправления муниципальных образований</w:t>
      </w:r>
      <w:r>
        <w:t xml:space="preserve"> требований нормативных правовых актов о</w:t>
      </w:r>
      <w:r w:rsidRPr="007861E1">
        <w:t xml:space="preserve"> геодезии, картографии и </w:t>
      </w:r>
      <w:r>
        <w:t xml:space="preserve">ПД; </w:t>
      </w:r>
    </w:p>
    <w:p w:rsidR="00A67BFA" w:rsidRDefault="00A67BFA" w:rsidP="00A67BFA">
      <w:r>
        <w:t xml:space="preserve">- </w:t>
      </w:r>
      <w:r w:rsidR="007861E1">
        <w:t>слабой поддержкой на региональном и муниципальной уровне</w:t>
      </w:r>
      <w:r>
        <w:t xml:space="preserve"> распространени</w:t>
      </w:r>
      <w:r w:rsidR="007861E1">
        <w:t>я</w:t>
      </w:r>
      <w:r>
        <w:t xml:space="preserve"> лучших практик </w:t>
      </w:r>
      <w:r w:rsidR="007861E1">
        <w:t>работы с ПД</w:t>
      </w:r>
      <w:r>
        <w:t>;</w:t>
      </w:r>
    </w:p>
    <w:p w:rsidR="00A67BFA" w:rsidRDefault="00A67BFA" w:rsidP="00A67BFA">
      <w:r>
        <w:t xml:space="preserve">- </w:t>
      </w:r>
      <w:r w:rsidR="007861E1">
        <w:t xml:space="preserve">недостаточной </w:t>
      </w:r>
      <w:r>
        <w:t>заинтересованност</w:t>
      </w:r>
      <w:r w:rsidR="007861E1">
        <w:t>и</w:t>
      </w:r>
      <w:r>
        <w:t xml:space="preserve"> </w:t>
      </w:r>
      <w:r w:rsidR="007861E1">
        <w:t>руководителей органов власти</w:t>
      </w:r>
      <w:r>
        <w:t xml:space="preserve"> в </w:t>
      </w:r>
      <w:r w:rsidR="007861E1">
        <w:t>развитии ГТ</w:t>
      </w:r>
      <w:r>
        <w:t>.</w:t>
      </w:r>
    </w:p>
    <w:p w:rsidR="00A8364D" w:rsidRDefault="008502B7" w:rsidP="007312D4">
      <w:r>
        <w:t>Построение рейтинга производится путем сопоставления значений показателей оценки, зафиксированных в субъектах Российской Федерации за отчетный год (на коне</w:t>
      </w:r>
      <w:r w:rsidR="00BE49F4">
        <w:t>ц</w:t>
      </w:r>
      <w:r>
        <w:t xml:space="preserve"> отчетного года), с максимальными и минимальными значениями по субъекта</w:t>
      </w:r>
      <w:r w:rsidR="00BE49F4">
        <w:t>м</w:t>
      </w:r>
      <w:r>
        <w:t xml:space="preserve"> Российской Федерации или с нормативными значениями, установленными </w:t>
      </w:r>
      <w:r w:rsidR="00960462">
        <w:t>правовыми</w:t>
      </w:r>
      <w:r>
        <w:t xml:space="preserve"> актами, и расчетом сводного показателя с учетом весовых коэффициентов, определяющих значимость каждого из </w:t>
      </w:r>
      <w:r w:rsidR="00960462">
        <w:t xml:space="preserve">оцениваемых </w:t>
      </w:r>
      <w:r>
        <w:t>показателей.</w:t>
      </w:r>
    </w:p>
    <w:p w:rsidR="00960462" w:rsidRDefault="00960462" w:rsidP="007312D4">
      <w:r>
        <w:t>Сумма весовых коэффициентов равна 100 ед.</w:t>
      </w:r>
    </w:p>
    <w:p w:rsidR="007312D4" w:rsidRDefault="007312D4" w:rsidP="007312D4">
      <w:r w:rsidRPr="0071692E">
        <w:lastRenderedPageBreak/>
        <w:t xml:space="preserve">Отчётным </w:t>
      </w:r>
      <w:r>
        <w:t>годом</w:t>
      </w:r>
      <w:r w:rsidRPr="0071692E">
        <w:t xml:space="preserve"> </w:t>
      </w:r>
      <w:r>
        <w:t xml:space="preserve">для расчета рейтинга </w:t>
      </w:r>
      <w:r w:rsidRPr="0071692E">
        <w:t>является год, предшествующий текущему</w:t>
      </w:r>
      <w:r>
        <w:t xml:space="preserve"> (году сбора данных).</w:t>
      </w:r>
    </w:p>
    <w:p w:rsidR="006C3315" w:rsidRDefault="006C3315" w:rsidP="00DB1E47">
      <w:pPr>
        <w:ind w:firstLine="0"/>
      </w:pPr>
    </w:p>
    <w:p w:rsidR="00DB1E47" w:rsidRDefault="00A67BFA" w:rsidP="00A67BFA">
      <w:pPr>
        <w:ind w:firstLine="0"/>
        <w:jc w:val="center"/>
        <w:rPr>
          <w:b/>
        </w:rPr>
      </w:pPr>
      <w:r w:rsidRPr="00A67BFA">
        <w:rPr>
          <w:b/>
        </w:rPr>
        <w:t>2. Используемые термины (глоссарий)</w:t>
      </w:r>
    </w:p>
    <w:p w:rsidR="006A1A28" w:rsidRDefault="006A1A28" w:rsidP="00A67BFA">
      <w:pPr>
        <w:ind w:firstLine="0"/>
        <w:jc w:val="center"/>
        <w:rPr>
          <w:b/>
        </w:rPr>
      </w:pPr>
    </w:p>
    <w:p w:rsidR="00A67BFA" w:rsidRDefault="00A67BFA" w:rsidP="00A67BFA">
      <w:r>
        <w:t>В методических рекомендациях используются следующие термины:</w:t>
      </w:r>
    </w:p>
    <w:p w:rsidR="00A67BFA" w:rsidRPr="00B2324C" w:rsidRDefault="00B2324C" w:rsidP="00A67BFA">
      <w:r>
        <w:t xml:space="preserve">- </w:t>
      </w:r>
      <w:r w:rsidR="00A67BFA" w:rsidRPr="00B2324C">
        <w:t xml:space="preserve">исследователь – организация, </w:t>
      </w:r>
      <w:r>
        <w:t xml:space="preserve">осуществляющая </w:t>
      </w:r>
      <w:r w:rsidR="007312D4">
        <w:t>формирование</w:t>
      </w:r>
      <w:r w:rsidRPr="00B2324C">
        <w:t xml:space="preserve"> рейтинга</w:t>
      </w:r>
      <w:r w:rsidR="00A67BFA" w:rsidRPr="00B2324C">
        <w:t>;</w:t>
      </w:r>
    </w:p>
    <w:p w:rsidR="00A67BFA" w:rsidRDefault="00B2324C" w:rsidP="00A67BFA">
      <w:r>
        <w:t xml:space="preserve">- </w:t>
      </w:r>
      <w:r w:rsidR="00A67BFA" w:rsidRPr="00B2324C">
        <w:t>организатор исследования – федеральный орган исполнительной власти по геодезии и картографии;</w:t>
      </w:r>
    </w:p>
    <w:p w:rsidR="00A67BFA" w:rsidRDefault="00B2324C" w:rsidP="00A67BFA">
      <w:r>
        <w:t xml:space="preserve">- </w:t>
      </w:r>
      <w:r w:rsidR="00A67BFA">
        <w:t>пространственные объекты - природные объекты, искусственные и иные объекты (в т.ч. здания, сооружения), местоположение которых может быть определено, а также естественные небесные тела;</w:t>
      </w:r>
    </w:p>
    <w:p w:rsidR="00A67BFA" w:rsidRDefault="00B2324C" w:rsidP="00A67BFA">
      <w:r>
        <w:t xml:space="preserve">- </w:t>
      </w:r>
      <w:r w:rsidR="00A67BFA">
        <w:t>пространственные данные (ПД) - данные о пространственных объектах, включающие сведения об их форме, местоположении и свойствах, в том числе представленные с использованием координат;</w:t>
      </w:r>
    </w:p>
    <w:p w:rsidR="00A67BFA" w:rsidRDefault="00B2324C" w:rsidP="00A67BFA">
      <w:r>
        <w:t xml:space="preserve">- </w:t>
      </w:r>
      <w:r w:rsidR="00A67BFA">
        <w:t>данные дистанционного зондирования Земли</w:t>
      </w:r>
      <w:r w:rsidR="00C33DB2">
        <w:t xml:space="preserve"> (ДЗЗ)</w:t>
      </w:r>
      <w:r w:rsidR="00A67BFA">
        <w:t xml:space="preserve"> – первичные данные, получаемые непосредственно с помощью аппаратуры дистанционного зондирования Земли (из космоса, с воздушных, в т.ч. беспилотных, летательных аппаратов, лазерное сканирование и др.) и передаваемые или доставляемые на Землю посредством электромагнитных сигналов, фотопленки, магнитной ленты или какими-либо другими способами, а также материалы, полученные в результате обработки первичных данных, осуществляемой в целях обеспечения возможности их использования;</w:t>
      </w:r>
    </w:p>
    <w:p w:rsidR="00A67BFA" w:rsidRDefault="00B2324C" w:rsidP="00A67BFA">
      <w:r>
        <w:t xml:space="preserve">- </w:t>
      </w:r>
      <w:r w:rsidR="00A67BFA">
        <w:t xml:space="preserve">геоинформационная система (ГИС) – информационная система, оперирующая пространственными данными; </w:t>
      </w:r>
    </w:p>
    <w:p w:rsidR="00A67BFA" w:rsidRDefault="00B2324C" w:rsidP="00A67BFA">
      <w:r>
        <w:t xml:space="preserve">- </w:t>
      </w:r>
      <w:r w:rsidR="00A67BFA" w:rsidRPr="00A67BFA">
        <w:t xml:space="preserve">геоинформационная технология (ГТ) – совокупность приемов, способов и методов применения программно-технических средств обработки и передачи информации, позволяющая реализовать функциональные возможности </w:t>
      </w:r>
      <w:r w:rsidR="00A67BFA">
        <w:t>геоинформационной системы</w:t>
      </w:r>
      <w:r w:rsidR="0051144C">
        <w:t xml:space="preserve"> или иных программных, аппаратных (технических) средств</w:t>
      </w:r>
      <w:r w:rsidR="00A67BFA" w:rsidRPr="00A67BFA">
        <w:t>.</w:t>
      </w:r>
    </w:p>
    <w:p w:rsidR="00A67BFA" w:rsidRDefault="00A67BFA" w:rsidP="00A67BFA">
      <w:r>
        <w:t>Другие термины, используемые в методических рекомендациях, приведены в соответствии со следующими стандартами:</w:t>
      </w:r>
    </w:p>
    <w:p w:rsidR="00A67BFA" w:rsidRDefault="00B2324C" w:rsidP="00A67BFA">
      <w:r>
        <w:t xml:space="preserve">- </w:t>
      </w:r>
      <w:r w:rsidR="00A67BFA">
        <w:t>ГОСТ Р 52438-2005. Географические информационные системы. Термины и определения;</w:t>
      </w:r>
    </w:p>
    <w:p w:rsidR="00A67BFA" w:rsidRDefault="00B2324C" w:rsidP="00A67BFA">
      <w:r>
        <w:t xml:space="preserve">- </w:t>
      </w:r>
      <w:r w:rsidR="00A67BFA">
        <w:t>ГОСТ 21667-76. Межгосударственный стандарт. Картография. Термины и определения;</w:t>
      </w:r>
    </w:p>
    <w:p w:rsidR="00A67BFA" w:rsidRDefault="00B2324C" w:rsidP="00A67BFA">
      <w:r>
        <w:t xml:space="preserve">- </w:t>
      </w:r>
      <w:r w:rsidR="00A67BFA">
        <w:t>ГОСТ 28441-99. Межгосударственный стандарт. Картография цифровая. Термины и определения.</w:t>
      </w:r>
    </w:p>
    <w:p w:rsidR="007861E1" w:rsidRDefault="007861E1" w:rsidP="007861E1">
      <w:pPr>
        <w:ind w:firstLine="0"/>
      </w:pPr>
    </w:p>
    <w:p w:rsidR="007861E1" w:rsidRDefault="00011FFE" w:rsidP="001A7DB8">
      <w:pPr>
        <w:ind w:firstLine="0"/>
        <w:jc w:val="center"/>
        <w:rPr>
          <w:b/>
        </w:rPr>
      </w:pPr>
      <w:r w:rsidRPr="00B2324C">
        <w:rPr>
          <w:b/>
        </w:rPr>
        <w:t xml:space="preserve">3. </w:t>
      </w:r>
      <w:r w:rsidR="007861E1" w:rsidRPr="00B2324C">
        <w:rPr>
          <w:b/>
        </w:rPr>
        <w:t>Сбор данных</w:t>
      </w:r>
      <w:r w:rsidR="00960462">
        <w:rPr>
          <w:b/>
        </w:rPr>
        <w:t xml:space="preserve"> для расчета рейтинга</w:t>
      </w:r>
    </w:p>
    <w:p w:rsidR="006A1A28" w:rsidRPr="00B2324C" w:rsidRDefault="006A1A28" w:rsidP="001A7DB8">
      <w:pPr>
        <w:ind w:firstLine="0"/>
        <w:jc w:val="center"/>
        <w:rPr>
          <w:b/>
        </w:rPr>
      </w:pPr>
    </w:p>
    <w:p w:rsidR="0071692E" w:rsidRDefault="002B17F0" w:rsidP="0071692E">
      <w:r>
        <w:t>Сбор первичных данных для расчета рейтинга проводится исследователем</w:t>
      </w:r>
      <w:r w:rsidR="007145A8">
        <w:t xml:space="preserve"> при участии организатора исследования.</w:t>
      </w:r>
      <w:r w:rsidR="0071692E" w:rsidRPr="0071692E">
        <w:t xml:space="preserve"> </w:t>
      </w:r>
    </w:p>
    <w:p w:rsidR="009D7A64" w:rsidRDefault="002B17F0" w:rsidP="00B2324C">
      <w:r>
        <w:t>Источник</w:t>
      </w:r>
      <w:r w:rsidR="00C33DB2">
        <w:t>ами</w:t>
      </w:r>
      <w:r>
        <w:t xml:space="preserve"> </w:t>
      </w:r>
      <w:r w:rsidRPr="002B17F0">
        <w:t>первичных данных</w:t>
      </w:r>
      <w:r>
        <w:t xml:space="preserve"> для расчета рейтинга являются</w:t>
      </w:r>
      <w:r w:rsidR="009D7A64">
        <w:t>;</w:t>
      </w:r>
    </w:p>
    <w:p w:rsidR="009D7A64" w:rsidRDefault="009D7A64" w:rsidP="00B2324C">
      <w:r>
        <w:t>-</w:t>
      </w:r>
      <w:r w:rsidR="002B17F0">
        <w:t xml:space="preserve"> органы государственной власти субъектов Российской Федерации</w:t>
      </w:r>
      <w:r>
        <w:t>;</w:t>
      </w:r>
      <w:r w:rsidR="002B17F0">
        <w:t xml:space="preserve"> </w:t>
      </w:r>
    </w:p>
    <w:p w:rsidR="009D7A64" w:rsidRDefault="009D7A64" w:rsidP="00B2324C">
      <w:r>
        <w:t>- сборник лучших практик</w:t>
      </w:r>
      <w:r w:rsidRPr="009D7A64">
        <w:t xml:space="preserve"> по применению (внедрению в деятельность) </w:t>
      </w:r>
      <w:r w:rsidR="00C33DB2">
        <w:t>ПД</w:t>
      </w:r>
      <w:r w:rsidRPr="009D7A64">
        <w:t xml:space="preserve">, </w:t>
      </w:r>
      <w:r w:rsidR="00C33DB2">
        <w:t>ДЗЗ</w:t>
      </w:r>
      <w:r w:rsidRPr="009D7A64">
        <w:t xml:space="preserve"> и </w:t>
      </w:r>
      <w:r w:rsidR="00C33DB2">
        <w:t xml:space="preserve">ГТ, </w:t>
      </w:r>
      <w:r w:rsidRPr="009D7A64">
        <w:t>а также услуг, сервисов и продуктов, созданных на их основе</w:t>
      </w:r>
      <w:r>
        <w:t xml:space="preserve">, формируемый по завершению проведения специализированного </w:t>
      </w:r>
      <w:r w:rsidR="00C33DB2">
        <w:t>исследования (далее – сборник лучших практик)</w:t>
      </w:r>
      <w:r>
        <w:t>.</w:t>
      </w:r>
    </w:p>
    <w:p w:rsidR="002D2330" w:rsidRDefault="007145A8" w:rsidP="00B2324C">
      <w:r>
        <w:t>И</w:t>
      </w:r>
      <w:r w:rsidR="002B17F0">
        <w:t xml:space="preserve">сследователь </w:t>
      </w:r>
      <w:r w:rsidR="002D2330">
        <w:t>готовит</w:t>
      </w:r>
      <w:r w:rsidR="00D33334">
        <w:t xml:space="preserve"> </w:t>
      </w:r>
      <w:r>
        <w:t xml:space="preserve">в электронном виде </w:t>
      </w:r>
      <w:r w:rsidR="00D33334">
        <w:t>следующую</w:t>
      </w:r>
      <w:r w:rsidR="002D2330">
        <w:t xml:space="preserve"> </w:t>
      </w:r>
      <w:r w:rsidR="00D33334">
        <w:t xml:space="preserve">информацию для </w:t>
      </w:r>
      <w:r>
        <w:t>организатора исследования</w:t>
      </w:r>
      <w:r w:rsidR="00D33334">
        <w:t>:</w:t>
      </w:r>
    </w:p>
    <w:p w:rsidR="002D2330" w:rsidRDefault="002D2330" w:rsidP="00B2324C">
      <w:r>
        <w:t>- проект письма организатора исследования о сборе данных для расчет</w:t>
      </w:r>
      <w:r w:rsidR="00D33334">
        <w:t>а</w:t>
      </w:r>
      <w:r>
        <w:t xml:space="preserve"> рейтинга;</w:t>
      </w:r>
    </w:p>
    <w:p w:rsidR="002D2330" w:rsidRDefault="002D2330" w:rsidP="00B2324C">
      <w:r>
        <w:t>- форм</w:t>
      </w:r>
      <w:r w:rsidR="00D33334">
        <w:t>у для</w:t>
      </w:r>
      <w:r w:rsidR="007312D4">
        <w:t xml:space="preserve"> сбора данных</w:t>
      </w:r>
      <w:r w:rsidR="007145A8">
        <w:t>.</w:t>
      </w:r>
    </w:p>
    <w:p w:rsidR="007145A8" w:rsidRDefault="002D2330" w:rsidP="002D2330">
      <w:r>
        <w:t xml:space="preserve">В проекте </w:t>
      </w:r>
      <w:r w:rsidRPr="002D2330">
        <w:t>письма организатора исследования</w:t>
      </w:r>
      <w:r>
        <w:t xml:space="preserve"> в т.ч. указываются</w:t>
      </w:r>
      <w:r w:rsidR="007145A8">
        <w:t>:</w:t>
      </w:r>
    </w:p>
    <w:p w:rsidR="007145A8" w:rsidRDefault="007145A8" w:rsidP="002D2330">
      <w:r>
        <w:lastRenderedPageBreak/>
        <w:t xml:space="preserve">- адрес электронной почты исследователя для </w:t>
      </w:r>
      <w:r w:rsidR="007312D4">
        <w:t xml:space="preserve">последующего </w:t>
      </w:r>
      <w:r>
        <w:t>направления заполненной</w:t>
      </w:r>
      <w:r w:rsidRPr="007145A8">
        <w:t xml:space="preserve"> форм</w:t>
      </w:r>
      <w:r>
        <w:t>ы</w:t>
      </w:r>
      <w:r w:rsidRPr="007145A8">
        <w:t xml:space="preserve"> показателей;</w:t>
      </w:r>
    </w:p>
    <w:p w:rsidR="002D2330" w:rsidRDefault="007145A8" w:rsidP="002D2330">
      <w:r>
        <w:t>-</w:t>
      </w:r>
      <w:r w:rsidR="002D2330" w:rsidRPr="002D2330">
        <w:t xml:space="preserve"> контактные</w:t>
      </w:r>
      <w:r>
        <w:t xml:space="preserve"> данные (должность, фамилия, имя, отчество</w:t>
      </w:r>
      <w:r w:rsidR="002D2330" w:rsidRPr="002D2330">
        <w:t>) ответственного за взаимодействие должностного лица исследователя.</w:t>
      </w:r>
    </w:p>
    <w:p w:rsidR="002D2330" w:rsidRDefault="002D2330" w:rsidP="00B2324C">
      <w:r>
        <w:t>Организатор исс</w:t>
      </w:r>
      <w:r w:rsidR="00D33334">
        <w:t xml:space="preserve">ледования </w:t>
      </w:r>
      <w:r w:rsidR="007145A8">
        <w:t xml:space="preserve">направляет в </w:t>
      </w:r>
      <w:r w:rsidR="007145A8" w:rsidRPr="007145A8">
        <w:t>органы государственной власти субъектов Российской Федерации</w:t>
      </w:r>
      <w:r w:rsidR="007145A8">
        <w:t xml:space="preserve"> указанный выше комплект документов и данные методические рекомендации.</w:t>
      </w:r>
      <w:r w:rsidR="0071692E">
        <w:t xml:space="preserve"> </w:t>
      </w:r>
      <w:r w:rsidR="007145A8">
        <w:t>Организатор исследования привлекает к с</w:t>
      </w:r>
      <w:r>
        <w:t>бор</w:t>
      </w:r>
      <w:r w:rsidR="007145A8">
        <w:t>у</w:t>
      </w:r>
      <w:r>
        <w:t xml:space="preserve"> первичных данных от органов государственной власти субъектов Российской Федерации территориальные органы организатора исследования, расположенные в субъектах Российской Федерации.</w:t>
      </w:r>
    </w:p>
    <w:p w:rsidR="0071692E" w:rsidRDefault="007145A8" w:rsidP="0071692E">
      <w:r>
        <w:t>Органы государственной власти субъектов Российской Федерации не позднее установ</w:t>
      </w:r>
      <w:r w:rsidR="0071692E">
        <w:t>ленного организатором исследования</w:t>
      </w:r>
      <w:r>
        <w:t xml:space="preserve"> срока направляю</w:t>
      </w:r>
      <w:r w:rsidR="0071692E">
        <w:t xml:space="preserve">т на </w:t>
      </w:r>
      <w:r w:rsidR="0071692E" w:rsidRPr="0071692E">
        <w:t xml:space="preserve">адрес электронной почты исследователя </w:t>
      </w:r>
      <w:r w:rsidR="0071692E">
        <w:t>з</w:t>
      </w:r>
      <w:r w:rsidR="0071692E" w:rsidRPr="0071692E">
        <w:t>аполненн</w:t>
      </w:r>
      <w:r w:rsidR="0071692E">
        <w:t>ые</w:t>
      </w:r>
      <w:r w:rsidR="0071692E" w:rsidRPr="0071692E">
        <w:t xml:space="preserve"> формы </w:t>
      </w:r>
      <w:r w:rsidR="007312D4">
        <w:t>для сбора данных</w:t>
      </w:r>
      <w:r w:rsidR="0071692E">
        <w:t xml:space="preserve">, которые содержат </w:t>
      </w:r>
      <w:r w:rsidR="007312D4">
        <w:t xml:space="preserve">значения показателей </w:t>
      </w:r>
      <w:r w:rsidR="0071692E">
        <w:t>для расчета рейтинга.</w:t>
      </w:r>
      <w:r w:rsidR="00C33DB2">
        <w:t xml:space="preserve"> </w:t>
      </w:r>
      <w:r w:rsidR="00C33DB2" w:rsidRPr="00C33DB2">
        <w:t xml:space="preserve">Информация органов местного самоуправления муниципальных образований </w:t>
      </w:r>
      <w:r w:rsidR="00BE49F4">
        <w:t xml:space="preserve">для заполнения формы для сбора данных </w:t>
      </w:r>
      <w:r w:rsidR="00C33DB2" w:rsidRPr="00C33DB2">
        <w:t>консолидируется органами государственной власти</w:t>
      </w:r>
      <w:r w:rsidR="00BE49F4">
        <w:t xml:space="preserve"> субъектов Российской Федерации и предос</w:t>
      </w:r>
      <w:r w:rsidR="00866DFE">
        <w:t>тавляется в сводном виде.</w:t>
      </w:r>
    </w:p>
    <w:p w:rsidR="00C33DB2" w:rsidRDefault="00C33DB2" w:rsidP="0071692E">
      <w:r>
        <w:t>Исследователь самостоятельно производит сбор первичных данных из сборника лучших практик.</w:t>
      </w:r>
    </w:p>
    <w:p w:rsidR="005D2E05" w:rsidRDefault="0071692E" w:rsidP="0071692E">
      <w:r>
        <w:t xml:space="preserve">Исследователь </w:t>
      </w:r>
      <w:r w:rsidR="005D2E05">
        <w:t xml:space="preserve">проверяет, а при </w:t>
      </w:r>
      <w:r w:rsidR="005D2E05" w:rsidRPr="005D2E05">
        <w:t>существенн</w:t>
      </w:r>
      <w:r w:rsidR="005D2E05">
        <w:t>ых</w:t>
      </w:r>
      <w:r w:rsidR="005D2E05" w:rsidRPr="005D2E05">
        <w:t xml:space="preserve"> отличи</w:t>
      </w:r>
      <w:r w:rsidR="005D2E05">
        <w:t>ях</w:t>
      </w:r>
      <w:r w:rsidR="005D2E05" w:rsidRPr="005D2E05">
        <w:t xml:space="preserve"> </w:t>
      </w:r>
      <w:r w:rsidR="005D2E05">
        <w:t xml:space="preserve">поступившей </w:t>
      </w:r>
      <w:r w:rsidR="005D2E05" w:rsidRPr="005D2E05">
        <w:t>информации</w:t>
      </w:r>
      <w:r w:rsidR="005D2E05">
        <w:t xml:space="preserve"> о</w:t>
      </w:r>
      <w:r w:rsidR="005D2E05" w:rsidRPr="005D2E05">
        <w:t>т сведений, имеющихся в распоряжении исследователя</w:t>
      </w:r>
      <w:r w:rsidR="005D2E05">
        <w:t>,</w:t>
      </w:r>
      <w:r w:rsidR="005D2E05" w:rsidRPr="005D2E05">
        <w:t xml:space="preserve"> </w:t>
      </w:r>
      <w:r w:rsidR="005D2E05">
        <w:t>уточняет первичные данные и проводит расчет рейтинга.</w:t>
      </w:r>
    </w:p>
    <w:p w:rsidR="005D2E05" w:rsidRDefault="005D2E05" w:rsidP="005D2E05">
      <w:r>
        <w:t xml:space="preserve">Исследователь </w:t>
      </w:r>
      <w:r w:rsidR="00BE49F4">
        <w:t>рассчитывает</w:t>
      </w:r>
      <w:r>
        <w:t xml:space="preserve"> рейтинг только по субъектам Российской Федерации, предоставившим </w:t>
      </w:r>
      <w:r w:rsidR="000F49A4">
        <w:t>заполненные формы для сбора данных</w:t>
      </w:r>
      <w:r w:rsidR="001A7DB8">
        <w:t>.</w:t>
      </w:r>
    </w:p>
    <w:p w:rsidR="002B17F0" w:rsidRDefault="002B17F0" w:rsidP="007861E1">
      <w:pPr>
        <w:ind w:firstLine="0"/>
      </w:pPr>
    </w:p>
    <w:p w:rsidR="007861E1" w:rsidRDefault="00011FFE" w:rsidP="00011FFE">
      <w:pPr>
        <w:ind w:firstLine="0"/>
        <w:jc w:val="center"/>
        <w:rPr>
          <w:b/>
        </w:rPr>
      </w:pPr>
      <w:r w:rsidRPr="00B2324C">
        <w:rPr>
          <w:b/>
        </w:rPr>
        <w:t xml:space="preserve">4. </w:t>
      </w:r>
      <w:r w:rsidR="006C3315" w:rsidRPr="00B2324C">
        <w:rPr>
          <w:b/>
        </w:rPr>
        <w:t>Расчет рейтинга</w:t>
      </w:r>
      <w:r w:rsidR="00EB61E9" w:rsidRPr="00B2324C">
        <w:rPr>
          <w:b/>
        </w:rPr>
        <w:t xml:space="preserve"> </w:t>
      </w:r>
    </w:p>
    <w:p w:rsidR="006A1A28" w:rsidRPr="00B2324C" w:rsidRDefault="006A1A28" w:rsidP="00011FFE">
      <w:pPr>
        <w:ind w:firstLine="0"/>
        <w:jc w:val="center"/>
        <w:rPr>
          <w:b/>
        </w:rPr>
      </w:pPr>
    </w:p>
    <w:p w:rsidR="006C3315" w:rsidRDefault="006C3315" w:rsidP="006C3315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Расчет рейтинга осуществляется в </w:t>
      </w:r>
      <w:r w:rsidR="00EB61E9">
        <w:rPr>
          <w:rFonts w:cs="Times New Roman"/>
          <w:szCs w:val="24"/>
        </w:rPr>
        <w:t xml:space="preserve">3 </w:t>
      </w:r>
      <w:r>
        <w:rPr>
          <w:rFonts w:cs="Times New Roman"/>
          <w:szCs w:val="24"/>
        </w:rPr>
        <w:t>этап</w:t>
      </w:r>
      <w:r w:rsidR="00EB61E9">
        <w:rPr>
          <w:rFonts w:cs="Times New Roman"/>
          <w:szCs w:val="24"/>
        </w:rPr>
        <w:t>а</w:t>
      </w:r>
      <w:r>
        <w:rPr>
          <w:rFonts w:cs="Times New Roman"/>
          <w:szCs w:val="24"/>
        </w:rPr>
        <w:t>.</w:t>
      </w:r>
    </w:p>
    <w:p w:rsidR="006C3315" w:rsidRDefault="006C3315" w:rsidP="00403AC9">
      <w:pPr>
        <w:rPr>
          <w:rFonts w:cs="Times New Roman"/>
          <w:szCs w:val="24"/>
        </w:rPr>
      </w:pPr>
      <w:r w:rsidRPr="006C3315">
        <w:rPr>
          <w:rFonts w:cs="Times New Roman"/>
          <w:szCs w:val="24"/>
        </w:rPr>
        <w:t>На первом этапе рассчитываются значения индексов</w:t>
      </w:r>
      <w:r w:rsidR="00403AC9">
        <w:rPr>
          <w:rFonts w:cs="Times New Roman"/>
          <w:szCs w:val="24"/>
        </w:rPr>
        <w:t xml:space="preserve"> (далее – </w:t>
      </w:r>
      <w:proofErr w:type="spellStart"/>
      <w:r w:rsidR="00403AC9">
        <w:rPr>
          <w:rFonts w:cs="Times New Roman"/>
          <w:szCs w:val="24"/>
          <w:lang w:val="en-US"/>
        </w:rPr>
        <w:t>IndP</w:t>
      </w:r>
      <w:r w:rsidR="003E59EC" w:rsidRPr="003E59EC">
        <w:rPr>
          <w:rFonts w:cs="Times New Roman"/>
          <w:szCs w:val="24"/>
          <w:vertAlign w:val="subscript"/>
          <w:lang w:val="en-US"/>
        </w:rPr>
        <w:t>i</w:t>
      </w:r>
      <w:proofErr w:type="spellEnd"/>
      <w:r w:rsidR="00403AC9" w:rsidRPr="00403AC9">
        <w:rPr>
          <w:rFonts w:cs="Times New Roman"/>
          <w:szCs w:val="24"/>
        </w:rPr>
        <w:t>)</w:t>
      </w:r>
      <w:r w:rsidRPr="006C3315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по каждому </w:t>
      </w:r>
      <w:r w:rsidR="000F49A4">
        <w:rPr>
          <w:rFonts w:cs="Times New Roman"/>
          <w:szCs w:val="24"/>
        </w:rPr>
        <w:t xml:space="preserve">оцениваемому </w:t>
      </w:r>
      <w:r>
        <w:rPr>
          <w:rFonts w:cs="Times New Roman"/>
          <w:szCs w:val="24"/>
        </w:rPr>
        <w:t>показателю.</w:t>
      </w:r>
      <w:r w:rsidR="000F49A4">
        <w:rPr>
          <w:rFonts w:cs="Times New Roman"/>
          <w:szCs w:val="24"/>
        </w:rPr>
        <w:t xml:space="preserve"> Перечень показателе</w:t>
      </w:r>
      <w:r w:rsidR="00130C02">
        <w:rPr>
          <w:rFonts w:cs="Times New Roman"/>
          <w:szCs w:val="24"/>
        </w:rPr>
        <w:t>й</w:t>
      </w:r>
      <w:r w:rsidR="000F49A4">
        <w:rPr>
          <w:rFonts w:cs="Times New Roman"/>
          <w:szCs w:val="24"/>
        </w:rPr>
        <w:t xml:space="preserve"> </w:t>
      </w:r>
      <w:r w:rsidR="008C0041">
        <w:rPr>
          <w:rFonts w:cs="Times New Roman"/>
          <w:szCs w:val="24"/>
        </w:rPr>
        <w:t xml:space="preserve">приведен </w:t>
      </w:r>
      <w:r w:rsidR="000F49A4">
        <w:rPr>
          <w:rFonts w:cs="Times New Roman"/>
          <w:szCs w:val="24"/>
        </w:rPr>
        <w:t>в приложении к методическим рекомендациям.</w:t>
      </w:r>
    </w:p>
    <w:p w:rsidR="006C3315" w:rsidRDefault="006C3315" w:rsidP="006C3315">
      <w:pPr>
        <w:rPr>
          <w:rFonts w:cs="Times New Roman"/>
          <w:szCs w:val="24"/>
        </w:rPr>
      </w:pPr>
      <w:r w:rsidRPr="006C3315">
        <w:rPr>
          <w:rFonts w:cs="Times New Roman"/>
          <w:szCs w:val="24"/>
        </w:rPr>
        <w:t>Если рост значения показателя рассматривается как положительная тенденция, то применя</w:t>
      </w:r>
      <w:r w:rsidR="00403AC9">
        <w:rPr>
          <w:rFonts w:cs="Times New Roman"/>
          <w:szCs w:val="24"/>
        </w:rPr>
        <w:t>е</w:t>
      </w:r>
      <w:r w:rsidRPr="006C3315">
        <w:rPr>
          <w:rFonts w:cs="Times New Roman"/>
          <w:szCs w:val="24"/>
        </w:rPr>
        <w:t>тся формул</w:t>
      </w:r>
      <w:r w:rsidR="00403AC9">
        <w:rPr>
          <w:rFonts w:cs="Times New Roman"/>
          <w:szCs w:val="24"/>
        </w:rPr>
        <w:t>а</w:t>
      </w:r>
      <w:r w:rsidRPr="006C3315">
        <w:rPr>
          <w:rFonts w:cs="Times New Roman"/>
          <w:szCs w:val="24"/>
        </w:rPr>
        <w:t>:</w:t>
      </w:r>
    </w:p>
    <w:p w:rsidR="00403AC9" w:rsidRPr="00D25932" w:rsidRDefault="00B56540" w:rsidP="006C3315">
      <w:pPr>
        <w:rPr>
          <w:rFonts w:cs="Times New Roman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Cs w:val="24"/>
                </w:rPr>
                <m:t>IndP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Cs w:val="24"/>
                </w:rPr>
                <m:t>i</m:t>
              </m:r>
            </m:sub>
          </m:sSub>
          <m:f>
            <m:fPr>
              <m:type m:val="lin"/>
              <m:ctrlPr>
                <w:rPr>
                  <w:rFonts w:ascii="Cambria Math" w:hAnsi="Cambria Math" w:cs="Times New Roman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Cs w:val="24"/>
                </w:rPr>
                <m:t>=(</m:t>
              </m:r>
              <m:sSub>
                <m:sSubPr>
                  <m:ctrlPr>
                    <w:rPr>
                      <w:rFonts w:ascii="Cambria Math" w:hAnsi="Cambria Math" w:cs="Times New Roman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4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4"/>
                    </w:rPr>
                    <m:t>i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Cs w:val="24"/>
                </w:rPr>
                <m:t>-Min</m:t>
              </m:r>
              <m:sSub>
                <m:sSubPr>
                  <m:ctrlPr>
                    <w:rPr>
                      <w:rFonts w:ascii="Cambria Math" w:hAnsi="Cambria Math" w:cs="Times New Roman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4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4"/>
                    </w:rPr>
                    <m:t>i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Cs w:val="24"/>
                </w:rPr>
                <m:t>)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Cs w:val="24"/>
                </w:rPr>
                <m:t>(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Cs w:val="24"/>
                  <w:lang w:val="en-US"/>
                </w:rPr>
                <m:t>Max</m:t>
              </m:r>
              <m:sSub>
                <m:sSubPr>
                  <m:ctrlPr>
                    <w:rPr>
                      <w:rFonts w:ascii="Cambria Math" w:hAnsi="Cambria Math" w:cs="Times New Roman"/>
                      <w:szCs w:val="24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4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4"/>
                      <w:lang w:val="en-US"/>
                    </w:rPr>
                    <m:t>i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Cs w:val="24"/>
                </w:rPr>
                <m:t>-Min</m:t>
              </m:r>
              <m:sSub>
                <m:sSubPr>
                  <m:ctrlPr>
                    <w:rPr>
                      <w:rFonts w:ascii="Cambria Math" w:hAnsi="Cambria Math" w:cs="Times New Roman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4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4"/>
                    </w:rPr>
                    <m:t>i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Cs w:val="24"/>
                </w:rPr>
                <m:t>)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szCs w:val="24"/>
            </w:rPr>
            <m:t>,</m:t>
          </m:r>
        </m:oMath>
      </m:oMathPara>
    </w:p>
    <w:p w:rsidR="006C3315" w:rsidRDefault="004A3D3F" w:rsidP="006C3315">
      <w:pPr>
        <w:rPr>
          <w:rFonts w:cs="Times New Roman"/>
          <w:szCs w:val="24"/>
        </w:rPr>
      </w:pPr>
      <w:r>
        <w:rPr>
          <w:rFonts w:cs="Times New Roman"/>
          <w:szCs w:val="24"/>
        </w:rPr>
        <w:t>где:</w:t>
      </w:r>
    </w:p>
    <w:p w:rsidR="004A3D3F" w:rsidRDefault="004A3D3F" w:rsidP="006C3315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</w:t>
      </w:r>
      <w:proofErr w:type="spellStart"/>
      <w:r w:rsidRPr="004A3D3F">
        <w:rPr>
          <w:rFonts w:cs="Times New Roman"/>
          <w:szCs w:val="24"/>
        </w:rPr>
        <w:t>P</w:t>
      </w:r>
      <w:r w:rsidRPr="004A3D3F">
        <w:rPr>
          <w:rFonts w:cs="Times New Roman"/>
          <w:szCs w:val="24"/>
          <w:vertAlign w:val="subscript"/>
        </w:rPr>
        <w:t>i</w:t>
      </w:r>
      <w:proofErr w:type="spellEnd"/>
      <w:r>
        <w:rPr>
          <w:rFonts w:cs="Times New Roman"/>
          <w:szCs w:val="24"/>
        </w:rPr>
        <w:t xml:space="preserve"> – значение </w:t>
      </w:r>
      <w:proofErr w:type="spellStart"/>
      <w:r>
        <w:rPr>
          <w:rFonts w:cs="Times New Roman"/>
          <w:szCs w:val="24"/>
          <w:lang w:val="en-US"/>
        </w:rPr>
        <w:t>i</w:t>
      </w:r>
      <w:proofErr w:type="spellEnd"/>
      <w:r>
        <w:rPr>
          <w:rFonts w:cs="Times New Roman"/>
          <w:szCs w:val="24"/>
        </w:rPr>
        <w:t xml:space="preserve">-го показателя субъекта Российской Федерации; </w:t>
      </w:r>
    </w:p>
    <w:p w:rsidR="004A3D3F" w:rsidRDefault="004A3D3F" w:rsidP="006C3315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</w:t>
      </w:r>
      <w:r>
        <w:rPr>
          <w:rFonts w:cs="Times New Roman"/>
          <w:szCs w:val="24"/>
          <w:lang w:val="en-US"/>
        </w:rPr>
        <w:t>Min</w:t>
      </w:r>
      <w:proofErr w:type="spellStart"/>
      <w:r w:rsidRPr="004A3D3F">
        <w:rPr>
          <w:rFonts w:cs="Times New Roman"/>
          <w:szCs w:val="24"/>
        </w:rPr>
        <w:t>P</w:t>
      </w:r>
      <w:r w:rsidRPr="004A3D3F">
        <w:rPr>
          <w:rFonts w:cs="Times New Roman"/>
          <w:szCs w:val="24"/>
          <w:vertAlign w:val="subscript"/>
        </w:rPr>
        <w:t>i</w:t>
      </w:r>
      <w:proofErr w:type="spellEnd"/>
      <w:r w:rsidRPr="004A3D3F">
        <w:rPr>
          <w:rFonts w:cs="Times New Roman"/>
          <w:szCs w:val="24"/>
          <w:vertAlign w:val="subscript"/>
        </w:rPr>
        <w:t xml:space="preserve"> </w:t>
      </w:r>
      <w:r w:rsidRPr="004A3D3F">
        <w:rPr>
          <w:rFonts w:cs="Times New Roman"/>
          <w:szCs w:val="24"/>
        </w:rPr>
        <w:t xml:space="preserve">– </w:t>
      </w:r>
      <w:r>
        <w:rPr>
          <w:rFonts w:cs="Times New Roman"/>
          <w:szCs w:val="24"/>
        </w:rPr>
        <w:t xml:space="preserve">минимальное значение </w:t>
      </w:r>
      <w:proofErr w:type="spellStart"/>
      <w:r>
        <w:rPr>
          <w:rFonts w:cs="Times New Roman"/>
          <w:szCs w:val="24"/>
          <w:lang w:val="en-US"/>
        </w:rPr>
        <w:t>i</w:t>
      </w:r>
      <w:proofErr w:type="spellEnd"/>
      <w:r>
        <w:rPr>
          <w:rFonts w:cs="Times New Roman"/>
          <w:szCs w:val="24"/>
        </w:rPr>
        <w:t>-го показателя по субъектам Российской Федерации;</w:t>
      </w:r>
    </w:p>
    <w:p w:rsidR="004A3D3F" w:rsidRDefault="004A3D3F" w:rsidP="004A3D3F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</w:t>
      </w:r>
      <w:r>
        <w:rPr>
          <w:rFonts w:cs="Times New Roman"/>
          <w:szCs w:val="24"/>
          <w:lang w:val="en-US"/>
        </w:rPr>
        <w:t>Max</w:t>
      </w:r>
      <w:proofErr w:type="spellStart"/>
      <w:r w:rsidRPr="004A3D3F">
        <w:rPr>
          <w:rFonts w:cs="Times New Roman"/>
          <w:szCs w:val="24"/>
        </w:rPr>
        <w:t>P</w:t>
      </w:r>
      <w:r w:rsidRPr="004A3D3F">
        <w:rPr>
          <w:rFonts w:cs="Times New Roman"/>
          <w:szCs w:val="24"/>
          <w:vertAlign w:val="subscript"/>
        </w:rPr>
        <w:t>i</w:t>
      </w:r>
      <w:proofErr w:type="spellEnd"/>
      <w:r w:rsidRPr="004A3D3F">
        <w:rPr>
          <w:rFonts w:cs="Times New Roman"/>
          <w:szCs w:val="24"/>
          <w:vertAlign w:val="subscript"/>
        </w:rPr>
        <w:t xml:space="preserve"> </w:t>
      </w:r>
      <w:r w:rsidRPr="004A3D3F">
        <w:rPr>
          <w:rFonts w:cs="Times New Roman"/>
          <w:szCs w:val="24"/>
        </w:rPr>
        <w:t xml:space="preserve">– </w:t>
      </w:r>
      <w:r>
        <w:rPr>
          <w:rFonts w:cs="Times New Roman"/>
          <w:szCs w:val="24"/>
        </w:rPr>
        <w:t xml:space="preserve">максимальное значение </w:t>
      </w:r>
      <w:proofErr w:type="spellStart"/>
      <w:r>
        <w:rPr>
          <w:rFonts w:cs="Times New Roman"/>
          <w:szCs w:val="24"/>
          <w:lang w:val="en-US"/>
        </w:rPr>
        <w:t>i</w:t>
      </w:r>
      <w:proofErr w:type="spellEnd"/>
      <w:r>
        <w:rPr>
          <w:rFonts w:cs="Times New Roman"/>
          <w:szCs w:val="24"/>
        </w:rPr>
        <w:t>-го показателя по субъектам Российской Федерации.</w:t>
      </w:r>
    </w:p>
    <w:p w:rsidR="004A3D3F" w:rsidRDefault="003E59EC" w:rsidP="006C3315">
      <w:pPr>
        <w:rPr>
          <w:rFonts w:cs="Times New Roman"/>
          <w:szCs w:val="24"/>
        </w:rPr>
      </w:pPr>
      <w:r>
        <w:rPr>
          <w:rFonts w:cs="Times New Roman"/>
          <w:szCs w:val="24"/>
        </w:rPr>
        <w:t>При равенстве</w:t>
      </w:r>
      <w:r w:rsidR="004A3D3F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значений </w:t>
      </w:r>
      <w:proofErr w:type="spellStart"/>
      <w:r w:rsidR="004A3D3F" w:rsidRPr="004A3D3F">
        <w:rPr>
          <w:rFonts w:cs="Times New Roman"/>
          <w:szCs w:val="24"/>
        </w:rPr>
        <w:t>MinP</w:t>
      </w:r>
      <w:r w:rsidR="004A3D3F" w:rsidRPr="003E59EC">
        <w:rPr>
          <w:rFonts w:cs="Times New Roman"/>
          <w:szCs w:val="24"/>
          <w:vertAlign w:val="subscript"/>
        </w:rPr>
        <w:t>i</w:t>
      </w:r>
      <w:proofErr w:type="spellEnd"/>
      <w:r w:rsidRPr="003E59EC">
        <w:rPr>
          <w:rFonts w:cs="Times New Roman"/>
          <w:szCs w:val="24"/>
          <w:vertAlign w:val="subscript"/>
        </w:rPr>
        <w:t xml:space="preserve"> </w:t>
      </w:r>
      <w:r>
        <w:rPr>
          <w:rFonts w:cs="Times New Roman"/>
          <w:szCs w:val="24"/>
        </w:rPr>
        <w:t xml:space="preserve">и </w:t>
      </w:r>
      <w:proofErr w:type="spellStart"/>
      <w:r w:rsidRPr="003E59EC">
        <w:rPr>
          <w:rFonts w:cs="Times New Roman"/>
          <w:szCs w:val="24"/>
        </w:rPr>
        <w:t>MaxP</w:t>
      </w:r>
      <w:r w:rsidRPr="003E59EC">
        <w:rPr>
          <w:rFonts w:cs="Times New Roman"/>
          <w:szCs w:val="24"/>
          <w:vertAlign w:val="subscript"/>
        </w:rPr>
        <w:t>i</w:t>
      </w:r>
      <w:proofErr w:type="spellEnd"/>
      <w:r>
        <w:rPr>
          <w:rFonts w:cs="Times New Roman"/>
          <w:szCs w:val="24"/>
          <w:vertAlign w:val="subscript"/>
        </w:rPr>
        <w:t xml:space="preserve"> </w:t>
      </w:r>
      <w:r>
        <w:rPr>
          <w:rFonts w:cs="Times New Roman"/>
          <w:szCs w:val="24"/>
        </w:rPr>
        <w:t xml:space="preserve">в указанной выше формуле, значение </w:t>
      </w:r>
      <w:proofErr w:type="spellStart"/>
      <w:r>
        <w:rPr>
          <w:rFonts w:cs="Times New Roman"/>
          <w:szCs w:val="24"/>
          <w:lang w:val="en-US"/>
        </w:rPr>
        <w:t>IndP</w:t>
      </w:r>
      <w:r w:rsidRPr="003E59EC">
        <w:rPr>
          <w:rFonts w:cs="Times New Roman"/>
          <w:szCs w:val="24"/>
          <w:vertAlign w:val="subscript"/>
          <w:lang w:val="en-US"/>
        </w:rPr>
        <w:t>i</w:t>
      </w:r>
      <w:proofErr w:type="spellEnd"/>
      <w:r>
        <w:rPr>
          <w:rFonts w:cs="Times New Roman"/>
          <w:szCs w:val="24"/>
        </w:rPr>
        <w:t xml:space="preserve"> принимается равным 1.</w:t>
      </w:r>
    </w:p>
    <w:p w:rsidR="008C0041" w:rsidRPr="003E59EC" w:rsidRDefault="008C0041" w:rsidP="006C3315">
      <w:pPr>
        <w:rPr>
          <w:rFonts w:cs="Times New Roman"/>
          <w:szCs w:val="24"/>
        </w:rPr>
      </w:pPr>
      <w:r>
        <w:rPr>
          <w:rFonts w:cs="Times New Roman"/>
          <w:szCs w:val="24"/>
        </w:rPr>
        <w:t>Направленность показателей указана в</w:t>
      </w:r>
      <w:r w:rsidRPr="008C0041">
        <w:t xml:space="preserve"> </w:t>
      </w:r>
      <w:r w:rsidRPr="008C0041">
        <w:rPr>
          <w:rFonts w:cs="Times New Roman"/>
          <w:szCs w:val="24"/>
        </w:rPr>
        <w:t>приложении к методическим рекомендациям.</w:t>
      </w:r>
    </w:p>
    <w:p w:rsidR="006C3315" w:rsidRDefault="006C3315" w:rsidP="006C3315">
      <w:pPr>
        <w:rPr>
          <w:rFonts w:cs="Times New Roman"/>
          <w:szCs w:val="24"/>
        </w:rPr>
      </w:pPr>
      <w:r w:rsidRPr="006C3315">
        <w:rPr>
          <w:rFonts w:cs="Times New Roman"/>
          <w:szCs w:val="24"/>
        </w:rPr>
        <w:t>Если рост значения показателя рассматривается как отрицательная тенденция, то применя</w:t>
      </w:r>
      <w:r w:rsidR="003E59EC">
        <w:rPr>
          <w:rFonts w:cs="Times New Roman"/>
          <w:szCs w:val="24"/>
        </w:rPr>
        <w:t>е</w:t>
      </w:r>
      <w:r w:rsidRPr="006C3315">
        <w:rPr>
          <w:rFonts w:cs="Times New Roman"/>
          <w:szCs w:val="24"/>
        </w:rPr>
        <w:t>тся формул</w:t>
      </w:r>
      <w:r w:rsidR="003E59EC">
        <w:rPr>
          <w:rFonts w:cs="Times New Roman"/>
          <w:szCs w:val="24"/>
        </w:rPr>
        <w:t>а</w:t>
      </w:r>
      <w:r w:rsidRPr="006C3315">
        <w:rPr>
          <w:rFonts w:cs="Times New Roman"/>
          <w:szCs w:val="24"/>
        </w:rPr>
        <w:t>:</w:t>
      </w:r>
    </w:p>
    <w:p w:rsidR="003E59EC" w:rsidRPr="004A3D3F" w:rsidRDefault="00B56540" w:rsidP="003E59EC">
      <w:pPr>
        <w:rPr>
          <w:rFonts w:cs="Times New Roman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Cs w:val="24"/>
                </w:rPr>
                <m:t>IndP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Cs w:val="24"/>
                </w:rPr>
                <m:t>i</m:t>
              </m:r>
            </m:sub>
          </m:sSub>
          <m:f>
            <m:fPr>
              <m:type m:val="lin"/>
              <m:ctrlPr>
                <w:rPr>
                  <w:rFonts w:ascii="Cambria Math" w:hAnsi="Cambria Math" w:cs="Times New Roman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Cs w:val="24"/>
                </w:rPr>
                <m:t>=1-(</m:t>
              </m:r>
              <m:sSub>
                <m:sSubPr>
                  <m:ctrlPr>
                    <w:rPr>
                      <w:rFonts w:ascii="Cambria Math" w:hAnsi="Cambria Math" w:cs="Times New Roman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4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4"/>
                    </w:rPr>
                    <m:t>i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Cs w:val="24"/>
                </w:rPr>
                <m:t>-Min</m:t>
              </m:r>
              <m:sSub>
                <m:sSubPr>
                  <m:ctrlPr>
                    <w:rPr>
                      <w:rFonts w:ascii="Cambria Math" w:hAnsi="Cambria Math" w:cs="Times New Roman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4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4"/>
                    </w:rPr>
                    <m:t>i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Cs w:val="24"/>
                </w:rPr>
                <m:t>)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Cs w:val="24"/>
                </w:rPr>
                <m:t>(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Cs w:val="24"/>
                  <w:lang w:val="en-US"/>
                </w:rPr>
                <m:t>Max</m:t>
              </m:r>
              <m:sSub>
                <m:sSubPr>
                  <m:ctrlPr>
                    <w:rPr>
                      <w:rFonts w:ascii="Cambria Math" w:hAnsi="Cambria Math" w:cs="Times New Roman"/>
                      <w:szCs w:val="24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4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4"/>
                      <w:lang w:val="en-US"/>
                    </w:rPr>
                    <m:t>i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Cs w:val="24"/>
                </w:rPr>
                <m:t>-Min</m:t>
              </m:r>
              <m:sSub>
                <m:sSubPr>
                  <m:ctrlPr>
                    <w:rPr>
                      <w:rFonts w:ascii="Cambria Math" w:hAnsi="Cambria Math" w:cs="Times New Roman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4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4"/>
                    </w:rPr>
                    <m:t>i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Cs w:val="24"/>
                </w:rPr>
                <m:t>)</m:t>
              </m:r>
            </m:den>
          </m:f>
          <m:r>
            <w:rPr>
              <w:rFonts w:ascii="Cambria Math" w:hAnsi="Cambria Math" w:cs="Times New Roman"/>
              <w:szCs w:val="24"/>
            </w:rPr>
            <m:t>,</m:t>
          </m:r>
        </m:oMath>
      </m:oMathPara>
    </w:p>
    <w:p w:rsidR="003E59EC" w:rsidRPr="003E59EC" w:rsidRDefault="003E59EC" w:rsidP="003E59EC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При равенстве значений </w:t>
      </w:r>
      <w:proofErr w:type="spellStart"/>
      <w:r w:rsidRPr="004A3D3F">
        <w:rPr>
          <w:rFonts w:cs="Times New Roman"/>
          <w:szCs w:val="24"/>
        </w:rPr>
        <w:t>MinP</w:t>
      </w:r>
      <w:r w:rsidRPr="003E59EC">
        <w:rPr>
          <w:rFonts w:cs="Times New Roman"/>
          <w:szCs w:val="24"/>
          <w:vertAlign w:val="subscript"/>
        </w:rPr>
        <w:t>i</w:t>
      </w:r>
      <w:proofErr w:type="spellEnd"/>
      <w:r w:rsidRPr="003E59EC">
        <w:rPr>
          <w:rFonts w:cs="Times New Roman"/>
          <w:szCs w:val="24"/>
          <w:vertAlign w:val="subscript"/>
        </w:rPr>
        <w:t xml:space="preserve"> </w:t>
      </w:r>
      <w:r>
        <w:rPr>
          <w:rFonts w:cs="Times New Roman"/>
          <w:szCs w:val="24"/>
        </w:rPr>
        <w:t xml:space="preserve">и </w:t>
      </w:r>
      <w:proofErr w:type="spellStart"/>
      <w:r w:rsidRPr="003E59EC">
        <w:rPr>
          <w:rFonts w:cs="Times New Roman"/>
          <w:szCs w:val="24"/>
        </w:rPr>
        <w:t>MaxP</w:t>
      </w:r>
      <w:r w:rsidRPr="003E59EC">
        <w:rPr>
          <w:rFonts w:cs="Times New Roman"/>
          <w:szCs w:val="24"/>
          <w:vertAlign w:val="subscript"/>
        </w:rPr>
        <w:t>i</w:t>
      </w:r>
      <w:proofErr w:type="spellEnd"/>
      <w:r>
        <w:rPr>
          <w:rFonts w:cs="Times New Roman"/>
          <w:szCs w:val="24"/>
          <w:vertAlign w:val="subscript"/>
        </w:rPr>
        <w:t xml:space="preserve"> </w:t>
      </w:r>
      <w:r>
        <w:rPr>
          <w:rFonts w:cs="Times New Roman"/>
          <w:szCs w:val="24"/>
        </w:rPr>
        <w:t xml:space="preserve">в указанной выше формуле, значение </w:t>
      </w:r>
      <w:proofErr w:type="spellStart"/>
      <w:r>
        <w:rPr>
          <w:rFonts w:cs="Times New Roman"/>
          <w:szCs w:val="24"/>
          <w:lang w:val="en-US"/>
        </w:rPr>
        <w:t>IndP</w:t>
      </w:r>
      <w:r w:rsidRPr="003E59EC">
        <w:rPr>
          <w:rFonts w:cs="Times New Roman"/>
          <w:szCs w:val="24"/>
          <w:vertAlign w:val="subscript"/>
          <w:lang w:val="en-US"/>
        </w:rPr>
        <w:t>i</w:t>
      </w:r>
      <w:proofErr w:type="spellEnd"/>
      <w:r>
        <w:rPr>
          <w:rFonts w:cs="Times New Roman"/>
          <w:szCs w:val="24"/>
        </w:rPr>
        <w:t xml:space="preserve"> принимается равным 0.</w:t>
      </w:r>
    </w:p>
    <w:p w:rsidR="006C3315" w:rsidRPr="006C3315" w:rsidRDefault="006C3315" w:rsidP="006C3315">
      <w:pPr>
        <w:rPr>
          <w:rFonts w:cs="Times New Roman"/>
          <w:szCs w:val="24"/>
        </w:rPr>
      </w:pPr>
      <w:r w:rsidRPr="006C3315">
        <w:rPr>
          <w:rFonts w:cs="Times New Roman"/>
          <w:szCs w:val="24"/>
        </w:rPr>
        <w:t>Если по показателю установлено нормативное значение, превышение</w:t>
      </w:r>
      <w:r w:rsidRPr="006C3315">
        <w:rPr>
          <w:rFonts w:cs="Times New Roman"/>
          <w:color w:val="FF0000"/>
          <w:szCs w:val="24"/>
        </w:rPr>
        <w:t xml:space="preserve"> </w:t>
      </w:r>
      <w:r w:rsidRPr="006C3315">
        <w:rPr>
          <w:rFonts w:cs="Times New Roman"/>
          <w:szCs w:val="24"/>
        </w:rPr>
        <w:t>которого не допускается, то применяются</w:t>
      </w:r>
      <w:r w:rsidR="007841E2">
        <w:rPr>
          <w:rFonts w:cs="Times New Roman"/>
          <w:szCs w:val="24"/>
        </w:rPr>
        <w:t xml:space="preserve"> следующие условия и</w:t>
      </w:r>
      <w:r w:rsidR="000F49A4">
        <w:rPr>
          <w:rFonts w:cs="Times New Roman"/>
          <w:szCs w:val="24"/>
        </w:rPr>
        <w:t xml:space="preserve"> формулы.</w:t>
      </w:r>
    </w:p>
    <w:p w:rsidR="007841E2" w:rsidRDefault="007841E2" w:rsidP="007841E2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При значении </w:t>
      </w:r>
      <w:proofErr w:type="spellStart"/>
      <w:r w:rsidRPr="004A3D3F">
        <w:rPr>
          <w:rFonts w:cs="Times New Roman"/>
          <w:szCs w:val="24"/>
        </w:rPr>
        <w:t>P</w:t>
      </w:r>
      <w:r w:rsidRPr="004A3D3F">
        <w:rPr>
          <w:rFonts w:cs="Times New Roman"/>
          <w:szCs w:val="24"/>
          <w:vertAlign w:val="subscript"/>
        </w:rPr>
        <w:t>i</w:t>
      </w:r>
      <w:proofErr w:type="spellEnd"/>
      <w:r>
        <w:rPr>
          <w:rFonts w:cs="Times New Roman"/>
          <w:szCs w:val="24"/>
          <w:vertAlign w:val="subscript"/>
        </w:rPr>
        <w:t xml:space="preserve"> </w:t>
      </w:r>
      <w:r>
        <w:rPr>
          <w:rFonts w:cs="Times New Roman"/>
          <w:szCs w:val="24"/>
        </w:rPr>
        <w:t>больше</w:t>
      </w:r>
      <w:r w:rsidRPr="007841E2">
        <w:t xml:space="preserve"> </w:t>
      </w:r>
      <w:r w:rsidRPr="007841E2">
        <w:rPr>
          <w:rFonts w:cs="Times New Roman"/>
          <w:szCs w:val="24"/>
        </w:rPr>
        <w:t>нормативн</w:t>
      </w:r>
      <w:r>
        <w:rPr>
          <w:rFonts w:cs="Times New Roman"/>
          <w:szCs w:val="24"/>
        </w:rPr>
        <w:t>ого</w:t>
      </w:r>
      <w:r w:rsidRPr="007841E2">
        <w:rPr>
          <w:rFonts w:cs="Times New Roman"/>
          <w:szCs w:val="24"/>
        </w:rPr>
        <w:t xml:space="preserve"> значени</w:t>
      </w:r>
      <w:r>
        <w:rPr>
          <w:rFonts w:cs="Times New Roman"/>
          <w:szCs w:val="24"/>
        </w:rPr>
        <w:t>я</w:t>
      </w:r>
      <w:r w:rsidRPr="007841E2">
        <w:rPr>
          <w:rFonts w:cs="Times New Roman"/>
          <w:szCs w:val="24"/>
        </w:rPr>
        <w:t xml:space="preserve"> показателя</w:t>
      </w:r>
      <w:r>
        <w:rPr>
          <w:rFonts w:cs="Times New Roman"/>
          <w:szCs w:val="24"/>
        </w:rPr>
        <w:t xml:space="preserve"> (далее – </w:t>
      </w:r>
      <w:proofErr w:type="spellStart"/>
      <w:r>
        <w:rPr>
          <w:rFonts w:cs="Times New Roman"/>
          <w:szCs w:val="24"/>
          <w:lang w:val="en-US"/>
        </w:rPr>
        <w:t>P</w:t>
      </w:r>
      <w:r>
        <w:rPr>
          <w:rFonts w:cs="Times New Roman"/>
          <w:szCs w:val="24"/>
          <w:vertAlign w:val="subscript"/>
          <w:lang w:val="en-US"/>
        </w:rPr>
        <w:t>norm</w:t>
      </w:r>
      <w:proofErr w:type="spellEnd"/>
      <w:r w:rsidRPr="007841E2">
        <w:rPr>
          <w:rFonts w:cs="Times New Roman"/>
          <w:szCs w:val="24"/>
        </w:rPr>
        <w:t>)</w:t>
      </w:r>
      <w:r>
        <w:rPr>
          <w:rFonts w:cs="Times New Roman"/>
          <w:szCs w:val="24"/>
        </w:rPr>
        <w:t xml:space="preserve">, значение </w:t>
      </w:r>
      <w:proofErr w:type="spellStart"/>
      <w:r w:rsidRPr="007841E2">
        <w:rPr>
          <w:rFonts w:cs="Times New Roman"/>
          <w:szCs w:val="24"/>
        </w:rPr>
        <w:t>IndP</w:t>
      </w:r>
      <w:r w:rsidRPr="007841E2">
        <w:rPr>
          <w:rFonts w:cs="Times New Roman"/>
          <w:szCs w:val="24"/>
          <w:vertAlign w:val="subscript"/>
        </w:rPr>
        <w:t>i</w:t>
      </w:r>
      <w:proofErr w:type="spellEnd"/>
      <w:r>
        <w:rPr>
          <w:rFonts w:cs="Times New Roman"/>
          <w:szCs w:val="24"/>
        </w:rPr>
        <w:t xml:space="preserve"> принимается равным 0. В ином случае применяется формула:</w:t>
      </w:r>
    </w:p>
    <w:p w:rsidR="007841E2" w:rsidRPr="00D25932" w:rsidRDefault="00B56540" w:rsidP="007841E2">
      <w:pPr>
        <w:rPr>
          <w:rFonts w:cs="Times New Roman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Cs w:val="24"/>
                </w:rPr>
                <m:t>IndP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Cs w:val="24"/>
                </w:rPr>
                <m:t>i</m:t>
              </m:r>
            </m:sub>
          </m:sSub>
          <m:f>
            <m:fPr>
              <m:type m:val="lin"/>
              <m:ctrlPr>
                <w:rPr>
                  <w:rFonts w:ascii="Cambria Math" w:hAnsi="Cambria Math" w:cs="Times New Roman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Cs w:val="24"/>
                </w:rPr>
                <m:t>=(</m:t>
              </m:r>
              <m:sSub>
                <m:sSubPr>
                  <m:ctrlPr>
                    <w:rPr>
                      <w:rFonts w:ascii="Cambria Math" w:hAnsi="Cambria Math" w:cs="Times New Roman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4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4"/>
                    </w:rPr>
                    <m:t>norm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Cs w:val="24"/>
                </w:rPr>
                <m:t>-</m:t>
              </m:r>
              <m:sSub>
                <m:sSubPr>
                  <m:ctrlPr>
                    <w:rPr>
                      <w:rFonts w:ascii="Cambria Math" w:hAnsi="Cambria Math" w:cs="Times New Roman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4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4"/>
                    </w:rPr>
                    <m:t>i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Cs w:val="24"/>
                </w:rPr>
                <m:t>)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Cs w:val="24"/>
                  <w:lang w:val="en-US"/>
                </w:rPr>
                <m:t>Max</m:t>
              </m:r>
              <m:d>
                <m:dPr>
                  <m:ctrlPr>
                    <w:rPr>
                      <w:rFonts w:ascii="Cambria Math" w:hAnsi="Cambria Math" w:cs="Times New Roman"/>
                      <w:szCs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szCs w:val="24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Cs w:val="24"/>
                        </w:rPr>
                        <m:t>P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Cs w:val="24"/>
                        </w:rPr>
                        <m:t>norm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4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szCs w:val="24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Cs w:val="24"/>
                        </w:rPr>
                        <m:t>P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Cs w:val="24"/>
                        </w:rPr>
                        <m:t>i</m:t>
                      </m:r>
                    </m:sub>
                  </m:sSub>
                </m:e>
              </m:d>
              <m:r>
                <m:rPr>
                  <m:sty m:val="p"/>
                </m:rPr>
                <w:rPr>
                  <w:rFonts w:ascii="Cambria Math" w:hAnsi="Cambria Math" w:cs="Times New Roman"/>
                  <w:szCs w:val="24"/>
                </w:rPr>
                <m:t>,</m:t>
              </m:r>
            </m:den>
          </m:f>
        </m:oMath>
      </m:oMathPara>
    </w:p>
    <w:p w:rsidR="007841E2" w:rsidRPr="008157DE" w:rsidRDefault="008157DE" w:rsidP="007841E2">
      <w:pPr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>где:</w:t>
      </w:r>
    </w:p>
    <w:p w:rsidR="007841E2" w:rsidRPr="008157DE" w:rsidRDefault="008157DE" w:rsidP="007841E2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</w:t>
      </w:r>
      <w:proofErr w:type="gramStart"/>
      <w:r>
        <w:rPr>
          <w:rFonts w:cs="Times New Roman"/>
          <w:szCs w:val="24"/>
          <w:lang w:val="en-US"/>
        </w:rPr>
        <w:t>Max</w:t>
      </w:r>
      <w:r w:rsidRPr="008157DE">
        <w:rPr>
          <w:rFonts w:cs="Times New Roman"/>
          <w:szCs w:val="24"/>
        </w:rPr>
        <w:t>(</w:t>
      </w:r>
      <w:proofErr w:type="spellStart"/>
      <w:proofErr w:type="gramEnd"/>
      <w:r>
        <w:rPr>
          <w:rFonts w:cs="Times New Roman"/>
          <w:szCs w:val="24"/>
          <w:lang w:val="en-US"/>
        </w:rPr>
        <w:t>P</w:t>
      </w:r>
      <w:r w:rsidRPr="008157DE">
        <w:rPr>
          <w:rFonts w:cs="Times New Roman"/>
          <w:szCs w:val="24"/>
          <w:vertAlign w:val="subscript"/>
          <w:lang w:val="en-US"/>
        </w:rPr>
        <w:t>norm</w:t>
      </w:r>
      <w:proofErr w:type="spellEnd"/>
      <w:r w:rsidRPr="008157DE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–</w:t>
      </w:r>
      <w:r w:rsidRPr="008157DE">
        <w:rPr>
          <w:rFonts w:cs="Times New Roman"/>
          <w:szCs w:val="24"/>
        </w:rPr>
        <w:t xml:space="preserve"> </w:t>
      </w:r>
      <w:r>
        <w:rPr>
          <w:rFonts w:cs="Times New Roman"/>
          <w:szCs w:val="24"/>
          <w:lang w:val="en-US"/>
        </w:rPr>
        <w:t>P</w:t>
      </w:r>
      <w:r w:rsidRPr="008157DE">
        <w:rPr>
          <w:rFonts w:cs="Times New Roman"/>
          <w:szCs w:val="24"/>
          <w:vertAlign w:val="subscript"/>
          <w:lang w:val="en-US"/>
        </w:rPr>
        <w:t>i</w:t>
      </w:r>
      <w:r w:rsidRPr="008157DE">
        <w:rPr>
          <w:rFonts w:cs="Times New Roman"/>
          <w:szCs w:val="24"/>
        </w:rPr>
        <w:t xml:space="preserve">) - максимальное отклонение от нормативного значения </w:t>
      </w:r>
      <w:proofErr w:type="spellStart"/>
      <w:r>
        <w:rPr>
          <w:rFonts w:cs="Times New Roman"/>
          <w:szCs w:val="24"/>
          <w:lang w:val="en-US"/>
        </w:rPr>
        <w:t>i</w:t>
      </w:r>
      <w:proofErr w:type="spellEnd"/>
      <w:r w:rsidRPr="008157DE">
        <w:rPr>
          <w:rFonts w:cs="Times New Roman"/>
          <w:szCs w:val="24"/>
        </w:rPr>
        <w:t>-</w:t>
      </w:r>
      <w:r>
        <w:rPr>
          <w:rFonts w:cs="Times New Roman"/>
          <w:szCs w:val="24"/>
        </w:rPr>
        <w:t xml:space="preserve">го </w:t>
      </w:r>
      <w:r w:rsidRPr="008157DE">
        <w:rPr>
          <w:rFonts w:cs="Times New Roman"/>
          <w:szCs w:val="24"/>
        </w:rPr>
        <w:t>показателя по субъектам Российской Федерации.</w:t>
      </w:r>
    </w:p>
    <w:p w:rsidR="008157DE" w:rsidRDefault="008157DE" w:rsidP="007841E2">
      <w:pPr>
        <w:rPr>
          <w:rFonts w:cs="Times New Roman"/>
          <w:szCs w:val="24"/>
        </w:rPr>
      </w:pPr>
      <w:r w:rsidRPr="008157DE">
        <w:rPr>
          <w:rFonts w:cs="Times New Roman"/>
          <w:szCs w:val="24"/>
        </w:rPr>
        <w:t>При значени</w:t>
      </w:r>
      <w:r>
        <w:rPr>
          <w:rFonts w:cs="Times New Roman"/>
          <w:szCs w:val="24"/>
        </w:rPr>
        <w:t xml:space="preserve">и </w:t>
      </w:r>
      <w:proofErr w:type="gramStart"/>
      <w:r>
        <w:rPr>
          <w:rFonts w:cs="Times New Roman"/>
          <w:szCs w:val="24"/>
          <w:lang w:val="en-US"/>
        </w:rPr>
        <w:t>Max</w:t>
      </w:r>
      <w:r w:rsidRPr="008157DE">
        <w:rPr>
          <w:rFonts w:cs="Times New Roman"/>
          <w:szCs w:val="24"/>
        </w:rPr>
        <w:t>(</w:t>
      </w:r>
      <w:proofErr w:type="spellStart"/>
      <w:proofErr w:type="gramEnd"/>
      <w:r>
        <w:rPr>
          <w:rFonts w:cs="Times New Roman"/>
          <w:szCs w:val="24"/>
          <w:lang w:val="en-US"/>
        </w:rPr>
        <w:t>P</w:t>
      </w:r>
      <w:r w:rsidRPr="008157DE">
        <w:rPr>
          <w:rFonts w:cs="Times New Roman"/>
          <w:szCs w:val="24"/>
          <w:vertAlign w:val="subscript"/>
          <w:lang w:val="en-US"/>
        </w:rPr>
        <w:t>norm</w:t>
      </w:r>
      <w:proofErr w:type="spellEnd"/>
      <w:r w:rsidRPr="008157DE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–</w:t>
      </w:r>
      <w:r w:rsidRPr="008157DE">
        <w:rPr>
          <w:rFonts w:cs="Times New Roman"/>
          <w:szCs w:val="24"/>
        </w:rPr>
        <w:t xml:space="preserve"> </w:t>
      </w:r>
      <w:r>
        <w:rPr>
          <w:rFonts w:cs="Times New Roman"/>
          <w:szCs w:val="24"/>
          <w:lang w:val="en-US"/>
        </w:rPr>
        <w:t>P</w:t>
      </w:r>
      <w:r w:rsidRPr="008157DE">
        <w:rPr>
          <w:rFonts w:cs="Times New Roman"/>
          <w:szCs w:val="24"/>
          <w:vertAlign w:val="subscript"/>
          <w:lang w:val="en-US"/>
        </w:rPr>
        <w:t>i</w:t>
      </w:r>
      <w:r w:rsidRPr="008157DE"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равном 0</w:t>
      </w:r>
      <w:r w:rsidRPr="008157DE">
        <w:rPr>
          <w:rFonts w:cs="Times New Roman"/>
          <w:szCs w:val="24"/>
        </w:rPr>
        <w:t xml:space="preserve">, значение </w:t>
      </w:r>
      <w:proofErr w:type="spellStart"/>
      <w:r w:rsidRPr="008157DE">
        <w:rPr>
          <w:rFonts w:cs="Times New Roman"/>
          <w:szCs w:val="24"/>
        </w:rPr>
        <w:t>IndPi</w:t>
      </w:r>
      <w:proofErr w:type="spellEnd"/>
      <w:r w:rsidRPr="008157DE">
        <w:rPr>
          <w:rFonts w:cs="Times New Roman"/>
          <w:szCs w:val="24"/>
        </w:rPr>
        <w:t xml:space="preserve"> принимается равным 1.</w:t>
      </w:r>
    </w:p>
    <w:p w:rsidR="008C0041" w:rsidRDefault="008C0041" w:rsidP="007841E2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Нормативные значения </w:t>
      </w:r>
      <w:r w:rsidRPr="008C0041">
        <w:rPr>
          <w:rFonts w:cs="Times New Roman"/>
          <w:szCs w:val="24"/>
        </w:rPr>
        <w:t>показателей указан</w:t>
      </w:r>
      <w:r>
        <w:rPr>
          <w:rFonts w:cs="Times New Roman"/>
          <w:szCs w:val="24"/>
        </w:rPr>
        <w:t>ы</w:t>
      </w:r>
      <w:r w:rsidRPr="008C0041">
        <w:rPr>
          <w:rFonts w:cs="Times New Roman"/>
          <w:szCs w:val="24"/>
        </w:rPr>
        <w:t xml:space="preserve"> в приложении к методическим рекомендациям.</w:t>
      </w:r>
    </w:p>
    <w:p w:rsidR="006C3315" w:rsidRPr="006C3315" w:rsidRDefault="008157DE" w:rsidP="008157DE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На втором этапе </w:t>
      </w:r>
      <w:r w:rsidR="00DD7BB2" w:rsidRPr="00DD7BB2">
        <w:rPr>
          <w:rFonts w:cs="Times New Roman"/>
          <w:szCs w:val="24"/>
        </w:rPr>
        <w:t xml:space="preserve">следующим образом </w:t>
      </w:r>
      <w:r w:rsidR="00DD7BB2">
        <w:rPr>
          <w:rFonts w:cs="Times New Roman"/>
          <w:szCs w:val="24"/>
        </w:rPr>
        <w:t>рассчитываются</w:t>
      </w:r>
      <w:r>
        <w:rPr>
          <w:rFonts w:cs="Times New Roman"/>
          <w:szCs w:val="24"/>
        </w:rPr>
        <w:t xml:space="preserve"> з</w:t>
      </w:r>
      <w:r w:rsidR="006C3315" w:rsidRPr="006C3315">
        <w:rPr>
          <w:rFonts w:cs="Times New Roman"/>
          <w:szCs w:val="24"/>
        </w:rPr>
        <w:t>начени</w:t>
      </w:r>
      <w:r w:rsidR="00DD7BB2">
        <w:rPr>
          <w:rFonts w:cs="Times New Roman"/>
          <w:szCs w:val="24"/>
        </w:rPr>
        <w:t>я</w:t>
      </w:r>
      <w:r w:rsidR="006C3315" w:rsidRPr="006C3315">
        <w:rPr>
          <w:rFonts w:cs="Times New Roman"/>
          <w:szCs w:val="24"/>
        </w:rPr>
        <w:t xml:space="preserve"> сводн</w:t>
      </w:r>
      <w:r w:rsidR="00DD7BB2">
        <w:rPr>
          <w:rFonts w:cs="Times New Roman"/>
          <w:szCs w:val="24"/>
        </w:rPr>
        <w:t>ых</w:t>
      </w:r>
      <w:r w:rsidR="006C3315" w:rsidRPr="006C3315">
        <w:rPr>
          <w:rFonts w:cs="Times New Roman"/>
          <w:szCs w:val="24"/>
        </w:rPr>
        <w:t xml:space="preserve"> индекс</w:t>
      </w:r>
      <w:r w:rsidR="00DD7BB2">
        <w:rPr>
          <w:rFonts w:cs="Times New Roman"/>
          <w:szCs w:val="24"/>
        </w:rPr>
        <w:t>ов</w:t>
      </w:r>
      <w:r w:rsidR="00D25932">
        <w:rPr>
          <w:rFonts w:cs="Times New Roman"/>
          <w:szCs w:val="24"/>
        </w:rPr>
        <w:t xml:space="preserve"> </w:t>
      </w:r>
      <w:r w:rsidR="006C3315" w:rsidRPr="006C3315">
        <w:rPr>
          <w:rFonts w:cs="Times New Roman"/>
          <w:szCs w:val="24"/>
        </w:rPr>
        <w:t>(далее –</w:t>
      </w:r>
      <w:r w:rsidR="00D25932">
        <w:rPr>
          <w:rFonts w:cs="Times New Roman"/>
          <w:szCs w:val="24"/>
        </w:rPr>
        <w:t xml:space="preserve"> </w:t>
      </w:r>
      <w:proofErr w:type="spellStart"/>
      <w:r w:rsidR="00D25932">
        <w:rPr>
          <w:rFonts w:cs="Times New Roman"/>
          <w:szCs w:val="24"/>
          <w:lang w:val="en-US"/>
        </w:rPr>
        <w:t>IndR</w:t>
      </w:r>
      <w:proofErr w:type="spellEnd"/>
      <w:r w:rsidR="006C3315" w:rsidRPr="006C3315">
        <w:rPr>
          <w:rFonts w:cs="Times New Roman"/>
          <w:szCs w:val="24"/>
        </w:rPr>
        <w:t xml:space="preserve">) </w:t>
      </w:r>
      <w:r w:rsidR="00DD7BB2">
        <w:rPr>
          <w:rFonts w:cs="Times New Roman"/>
          <w:szCs w:val="24"/>
        </w:rPr>
        <w:t>по каждому субъекту Российской Федерации</w:t>
      </w:r>
      <w:r w:rsidR="006C3315" w:rsidRPr="006C3315">
        <w:rPr>
          <w:rFonts w:cs="Times New Roman"/>
          <w:szCs w:val="24"/>
        </w:rPr>
        <w:t>:</w:t>
      </w:r>
    </w:p>
    <w:p w:rsidR="006C3315" w:rsidRPr="0092299B" w:rsidRDefault="0092299B" w:rsidP="006C3315">
      <w:pPr>
        <w:rPr>
          <w:rFonts w:cs="Times New Roman"/>
          <w:szCs w:val="24"/>
        </w:rPr>
      </w:pPr>
      <m:oMathPara>
        <m:oMath>
          <m:r>
            <m:rPr>
              <m:sty m:val="p"/>
            </m:rPr>
            <w:rPr>
              <w:rFonts w:ascii="Cambria Math" w:hAnsi="Cambria Math" w:cs="Times New Roman"/>
              <w:szCs w:val="24"/>
            </w:rPr>
            <m:t>IndR=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szCs w:val="24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Cs w:val="24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szCs w:val="24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4"/>
                    </w:rPr>
                    <m:t>IndP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4"/>
                    </w:rPr>
                    <m:t>i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Cs w:val="24"/>
                </w:rPr>
                <m:t xml:space="preserve"> x K</m:t>
              </m:r>
              <m:sSub>
                <m:sSubPr>
                  <m:ctrlPr>
                    <w:rPr>
                      <w:rFonts w:ascii="Cambria Math" w:hAnsi="Cambria Math" w:cs="Times New Roman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4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4"/>
                    </w:rPr>
                    <m:t>i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 w:cs="Times New Roman"/>
              <w:szCs w:val="24"/>
            </w:rPr>
            <m:t>,</m:t>
          </m:r>
        </m:oMath>
      </m:oMathPara>
    </w:p>
    <w:p w:rsidR="006C3315" w:rsidRPr="006C3315" w:rsidRDefault="006C3315" w:rsidP="006C3315">
      <w:pPr>
        <w:rPr>
          <w:rFonts w:cs="Times New Roman"/>
          <w:szCs w:val="24"/>
        </w:rPr>
      </w:pPr>
      <w:r w:rsidRPr="006C3315">
        <w:rPr>
          <w:rFonts w:cs="Times New Roman"/>
          <w:szCs w:val="24"/>
        </w:rPr>
        <w:t>где:</w:t>
      </w:r>
    </w:p>
    <w:p w:rsidR="006C3315" w:rsidRDefault="00D25932" w:rsidP="006C3315">
      <w:pPr>
        <w:rPr>
          <w:rFonts w:cs="Times New Roman"/>
          <w:szCs w:val="24"/>
        </w:rPr>
      </w:pPr>
      <w:proofErr w:type="spellStart"/>
      <w:r>
        <w:rPr>
          <w:rFonts w:cs="Times New Roman"/>
          <w:szCs w:val="24"/>
          <w:lang w:val="en-US"/>
        </w:rPr>
        <w:t>KP</w:t>
      </w:r>
      <w:r w:rsidRPr="00D25932">
        <w:rPr>
          <w:rFonts w:cs="Times New Roman"/>
          <w:szCs w:val="24"/>
          <w:vertAlign w:val="subscript"/>
          <w:lang w:val="en-US"/>
        </w:rPr>
        <w:t>i</w:t>
      </w:r>
      <w:proofErr w:type="spellEnd"/>
      <w:r w:rsidR="006C3315" w:rsidRPr="00D25932">
        <w:rPr>
          <w:rFonts w:cs="Times New Roman"/>
          <w:szCs w:val="24"/>
          <w:vertAlign w:val="subscript"/>
        </w:rPr>
        <w:t xml:space="preserve"> </w:t>
      </w:r>
      <w:r w:rsidR="006C3315" w:rsidRPr="006C3315">
        <w:rPr>
          <w:rFonts w:cs="Times New Roman"/>
          <w:szCs w:val="24"/>
        </w:rPr>
        <w:t xml:space="preserve">– весовой коэффициент </w:t>
      </w:r>
      <w:proofErr w:type="spellStart"/>
      <w:r w:rsidR="0092299B">
        <w:rPr>
          <w:rFonts w:cs="Times New Roman"/>
          <w:szCs w:val="24"/>
          <w:lang w:val="en-US"/>
        </w:rPr>
        <w:t>i</w:t>
      </w:r>
      <w:proofErr w:type="spellEnd"/>
      <w:r w:rsidR="0092299B" w:rsidRPr="0092299B">
        <w:rPr>
          <w:rFonts w:cs="Times New Roman"/>
          <w:szCs w:val="24"/>
        </w:rPr>
        <w:t>-</w:t>
      </w:r>
      <w:r w:rsidR="0092299B">
        <w:rPr>
          <w:rFonts w:cs="Times New Roman"/>
          <w:szCs w:val="24"/>
        </w:rPr>
        <w:t xml:space="preserve">го </w:t>
      </w:r>
      <w:r w:rsidR="006C3315" w:rsidRPr="006C3315">
        <w:rPr>
          <w:rFonts w:cs="Times New Roman"/>
          <w:szCs w:val="24"/>
        </w:rPr>
        <w:t>показателя</w:t>
      </w:r>
      <w:r w:rsidR="000F49A4">
        <w:rPr>
          <w:rFonts w:cs="Times New Roman"/>
          <w:szCs w:val="24"/>
        </w:rPr>
        <w:t>;</w:t>
      </w:r>
    </w:p>
    <w:p w:rsidR="00BC750E" w:rsidRPr="000F49A4" w:rsidRDefault="000F49A4" w:rsidP="006C3315">
      <w:pPr>
        <w:rPr>
          <w:rFonts w:cs="Times New Roman"/>
          <w:szCs w:val="24"/>
        </w:rPr>
      </w:pPr>
      <w:r>
        <w:rPr>
          <w:rFonts w:cs="Times New Roman"/>
          <w:szCs w:val="24"/>
          <w:lang w:val="en-US"/>
        </w:rPr>
        <w:t>n</w:t>
      </w:r>
      <w:r w:rsidRPr="000F49A4">
        <w:rPr>
          <w:rFonts w:cs="Times New Roman"/>
          <w:szCs w:val="24"/>
        </w:rPr>
        <w:t xml:space="preserve"> – </w:t>
      </w:r>
      <w:proofErr w:type="gramStart"/>
      <w:r>
        <w:rPr>
          <w:rFonts w:cs="Times New Roman"/>
          <w:szCs w:val="24"/>
        </w:rPr>
        <w:t>количество</w:t>
      </w:r>
      <w:proofErr w:type="gramEnd"/>
      <w:r>
        <w:rPr>
          <w:rFonts w:cs="Times New Roman"/>
          <w:szCs w:val="24"/>
        </w:rPr>
        <w:t xml:space="preserve"> </w:t>
      </w:r>
      <w:r w:rsidR="008C0041">
        <w:rPr>
          <w:rFonts w:cs="Times New Roman"/>
          <w:szCs w:val="24"/>
        </w:rPr>
        <w:t xml:space="preserve">показателей оценки, используемых </w:t>
      </w:r>
      <w:r>
        <w:rPr>
          <w:rFonts w:cs="Times New Roman"/>
          <w:szCs w:val="24"/>
        </w:rPr>
        <w:t>в ранжировании.</w:t>
      </w:r>
    </w:p>
    <w:p w:rsidR="00011FFE" w:rsidRDefault="00EB61E9" w:rsidP="00011FFE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На третьем этапе </w:t>
      </w:r>
      <w:r w:rsidR="000F49A4">
        <w:rPr>
          <w:rFonts w:cs="Times New Roman"/>
          <w:szCs w:val="24"/>
        </w:rPr>
        <w:t>осуществляется</w:t>
      </w:r>
      <w:r>
        <w:rPr>
          <w:rFonts w:cs="Times New Roman"/>
          <w:szCs w:val="24"/>
        </w:rPr>
        <w:t xml:space="preserve"> р</w:t>
      </w:r>
      <w:r w:rsidR="006C3315" w:rsidRPr="006C3315">
        <w:rPr>
          <w:rFonts w:cs="Times New Roman"/>
          <w:szCs w:val="24"/>
        </w:rPr>
        <w:t xml:space="preserve">анжирование </w:t>
      </w:r>
      <w:r>
        <w:rPr>
          <w:rFonts w:cs="Times New Roman"/>
          <w:szCs w:val="24"/>
        </w:rPr>
        <w:t>субъектов Российской Федерации</w:t>
      </w:r>
      <w:r w:rsidR="006C3315" w:rsidRPr="006C3315">
        <w:rPr>
          <w:rFonts w:cs="Times New Roman"/>
          <w:szCs w:val="24"/>
        </w:rPr>
        <w:t xml:space="preserve"> по показателю </w:t>
      </w:r>
      <w:proofErr w:type="spellStart"/>
      <w:r w:rsidRPr="00EB61E9">
        <w:rPr>
          <w:rFonts w:cs="Times New Roman"/>
          <w:szCs w:val="24"/>
        </w:rPr>
        <w:t>IndR</w:t>
      </w:r>
      <w:proofErr w:type="spellEnd"/>
      <w:r>
        <w:rPr>
          <w:rFonts w:cs="Times New Roman"/>
          <w:szCs w:val="24"/>
        </w:rPr>
        <w:t xml:space="preserve"> </w:t>
      </w:r>
      <w:r w:rsidR="006C3315" w:rsidRPr="006C3315">
        <w:rPr>
          <w:rFonts w:cs="Times New Roman"/>
          <w:szCs w:val="24"/>
        </w:rPr>
        <w:t>от максимального значения к минимальному (чем больше значение</w:t>
      </w:r>
      <w:r>
        <w:rPr>
          <w:rFonts w:cs="Times New Roman"/>
          <w:szCs w:val="24"/>
        </w:rPr>
        <w:t xml:space="preserve"> показателя</w:t>
      </w:r>
      <w:r w:rsidR="006C3315" w:rsidRPr="006C3315">
        <w:rPr>
          <w:rFonts w:cs="Times New Roman"/>
          <w:szCs w:val="24"/>
        </w:rPr>
        <w:t xml:space="preserve">, тем выше </w:t>
      </w:r>
      <w:r>
        <w:rPr>
          <w:rFonts w:cs="Times New Roman"/>
          <w:szCs w:val="24"/>
        </w:rPr>
        <w:t>рейтинговая оценка</w:t>
      </w:r>
      <w:r w:rsidR="006C3315" w:rsidRPr="006C3315">
        <w:rPr>
          <w:rFonts w:cs="Times New Roman"/>
          <w:szCs w:val="24"/>
        </w:rPr>
        <w:t xml:space="preserve"> деятельности).</w:t>
      </w:r>
    </w:p>
    <w:p w:rsidR="008C0041" w:rsidRDefault="008C0041" w:rsidP="008C0041">
      <w:r>
        <w:rPr>
          <w:rFonts w:cs="Times New Roman"/>
          <w:szCs w:val="24"/>
        </w:rPr>
        <w:t xml:space="preserve">По результатам определения рейтинга формируется расчетная таблица в формате </w:t>
      </w:r>
      <w:r>
        <w:rPr>
          <w:rFonts w:cs="Times New Roman"/>
          <w:szCs w:val="24"/>
          <w:lang w:val="en-US"/>
        </w:rPr>
        <w:t>MS</w:t>
      </w:r>
      <w:r w:rsidRPr="008C0041">
        <w:rPr>
          <w:rFonts w:cs="Times New Roman"/>
          <w:szCs w:val="24"/>
        </w:rPr>
        <w:t xml:space="preserve"> </w:t>
      </w:r>
      <w:r>
        <w:rPr>
          <w:rFonts w:cs="Times New Roman"/>
          <w:szCs w:val="24"/>
          <w:lang w:val="en-US"/>
        </w:rPr>
        <w:t>Excel</w:t>
      </w:r>
      <w:r>
        <w:rPr>
          <w:rFonts w:cs="Times New Roman"/>
          <w:szCs w:val="24"/>
        </w:rPr>
        <w:t xml:space="preserve">. Расчетная таблица содержит первичные данные, расчет рейтинга, упорядоченные по убыванию значений </w:t>
      </w:r>
      <w:proofErr w:type="spellStart"/>
      <w:r w:rsidRPr="008C0041">
        <w:rPr>
          <w:rFonts w:cs="Times New Roman"/>
          <w:szCs w:val="24"/>
        </w:rPr>
        <w:t>IndR</w:t>
      </w:r>
      <w:proofErr w:type="spellEnd"/>
      <w:r w:rsidRPr="008C0041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результаты ранжирования. Расчетная таблица формируется в разрезе</w:t>
      </w:r>
      <w:r w:rsidR="00D474E6">
        <w:rPr>
          <w:rFonts w:cs="Times New Roman"/>
          <w:szCs w:val="24"/>
        </w:rPr>
        <w:t xml:space="preserve"> оцениваемых</w:t>
      </w:r>
      <w:r>
        <w:rPr>
          <w:rFonts w:cs="Times New Roman"/>
          <w:szCs w:val="24"/>
        </w:rPr>
        <w:t xml:space="preserve"> показателей и субъектов Российской Федерации.</w:t>
      </w:r>
      <w:r w:rsidRPr="008C0041">
        <w:t xml:space="preserve"> </w:t>
      </w:r>
    </w:p>
    <w:p w:rsidR="008F4DB8" w:rsidRDefault="008C0041" w:rsidP="008C0041">
      <w:r>
        <w:t>Исследователь проводит расчет</w:t>
      </w:r>
      <w:r w:rsidR="00D474E6">
        <w:t xml:space="preserve"> рейтинга</w:t>
      </w:r>
      <w:r>
        <w:t xml:space="preserve"> и направляет </w:t>
      </w:r>
      <w:r w:rsidR="00D474E6">
        <w:t>расчетную таблицу</w:t>
      </w:r>
      <w:r>
        <w:t xml:space="preserve"> организатору исследования в электронном виде и на бумажном носителе </w:t>
      </w:r>
      <w:r w:rsidR="00D474E6">
        <w:t>не позднее срока, установленного организатором исследования.</w:t>
      </w:r>
    </w:p>
    <w:p w:rsidR="008C0041" w:rsidRPr="008C0041" w:rsidRDefault="008C0041" w:rsidP="008C0041">
      <w:pPr>
        <w:sectPr w:rsidR="008C0041" w:rsidRPr="008C0041" w:rsidSect="00011FFE">
          <w:head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8F4DB8" w:rsidRDefault="008F4DB8" w:rsidP="008F4DB8">
      <w:pPr>
        <w:ind w:firstLine="0"/>
        <w:jc w:val="right"/>
      </w:pPr>
      <w:r>
        <w:lastRenderedPageBreak/>
        <w:t xml:space="preserve">Приложение </w:t>
      </w:r>
    </w:p>
    <w:p w:rsidR="008F4DB8" w:rsidRDefault="008F4DB8" w:rsidP="008F4DB8">
      <w:pPr>
        <w:ind w:firstLine="0"/>
        <w:jc w:val="right"/>
      </w:pPr>
      <w:r w:rsidRPr="001F558D">
        <w:t>к методическим рекомендациям</w:t>
      </w:r>
    </w:p>
    <w:p w:rsidR="008F4DB8" w:rsidRDefault="008F4DB8" w:rsidP="008F4DB8">
      <w:pPr>
        <w:ind w:firstLine="0"/>
        <w:jc w:val="right"/>
      </w:pPr>
    </w:p>
    <w:p w:rsidR="008F4DB8" w:rsidRPr="001F558D" w:rsidRDefault="008F4DB8" w:rsidP="008F4DB8">
      <w:pPr>
        <w:ind w:firstLine="0"/>
        <w:jc w:val="center"/>
        <w:rPr>
          <w:b/>
        </w:rPr>
      </w:pPr>
      <w:r w:rsidRPr="001F558D">
        <w:rPr>
          <w:b/>
        </w:rPr>
        <w:t xml:space="preserve">Перечень показателей </w:t>
      </w:r>
    </w:p>
    <w:p w:rsidR="008F4DB8" w:rsidRDefault="008F4DB8" w:rsidP="008F4DB8">
      <w:pPr>
        <w:ind w:firstLine="0"/>
        <w:jc w:val="center"/>
      </w:pPr>
      <w:r>
        <w:t xml:space="preserve">для оценки </w:t>
      </w:r>
      <w:r w:rsidRPr="008A3622">
        <w:t>регионов, муниципальных образований, органов власти по исполнению требований законодательства в сфере геодезии, картографии, пространственных данных и геоинформационных технологий и степени внедрения лучших практик</w:t>
      </w:r>
    </w:p>
    <w:p w:rsidR="008F4DB8" w:rsidRDefault="008F4DB8" w:rsidP="008F4DB8">
      <w:pPr>
        <w:ind w:firstLine="0"/>
      </w:pPr>
    </w:p>
    <w:tbl>
      <w:tblPr>
        <w:tblStyle w:val="af5"/>
        <w:tblW w:w="14460" w:type="dxa"/>
        <w:tblInd w:w="-6" w:type="dxa"/>
        <w:tblLook w:val="04A0" w:firstRow="1" w:lastRow="0" w:firstColumn="1" w:lastColumn="0" w:noHBand="0" w:noVBand="1"/>
      </w:tblPr>
      <w:tblGrid>
        <w:gridCol w:w="562"/>
        <w:gridCol w:w="2977"/>
        <w:gridCol w:w="1418"/>
        <w:gridCol w:w="1610"/>
        <w:gridCol w:w="7893"/>
      </w:tblGrid>
      <w:tr w:rsidR="008F4DB8" w:rsidRPr="007174C1" w:rsidTr="008502B7">
        <w:trPr>
          <w:tblHeader/>
        </w:trPr>
        <w:tc>
          <w:tcPr>
            <w:tcW w:w="562" w:type="dxa"/>
          </w:tcPr>
          <w:p w:rsidR="008F4DB8" w:rsidRPr="007174C1" w:rsidRDefault="008F4DB8" w:rsidP="008502B7">
            <w:pPr>
              <w:ind w:firstLine="0"/>
              <w:jc w:val="center"/>
              <w:rPr>
                <w:sz w:val="20"/>
                <w:szCs w:val="20"/>
              </w:rPr>
            </w:pPr>
            <w:r w:rsidRPr="007174C1">
              <w:rPr>
                <w:sz w:val="20"/>
                <w:szCs w:val="20"/>
              </w:rPr>
              <w:t xml:space="preserve">№ </w:t>
            </w:r>
          </w:p>
          <w:p w:rsidR="008F4DB8" w:rsidRPr="007174C1" w:rsidRDefault="008F4DB8" w:rsidP="008502B7">
            <w:pPr>
              <w:ind w:firstLine="0"/>
              <w:jc w:val="center"/>
              <w:rPr>
                <w:sz w:val="20"/>
                <w:szCs w:val="20"/>
              </w:rPr>
            </w:pPr>
            <w:r w:rsidRPr="007174C1">
              <w:rPr>
                <w:sz w:val="20"/>
                <w:szCs w:val="20"/>
              </w:rPr>
              <w:t>п/п</w:t>
            </w:r>
          </w:p>
          <w:p w:rsidR="008F4DB8" w:rsidRPr="007174C1" w:rsidRDefault="008F4DB8" w:rsidP="008502B7">
            <w:pPr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7174C1">
              <w:rPr>
                <w:sz w:val="20"/>
                <w:szCs w:val="20"/>
              </w:rPr>
              <w:t>(</w:t>
            </w:r>
            <w:proofErr w:type="spellStart"/>
            <w:r w:rsidRPr="007174C1">
              <w:rPr>
                <w:i/>
                <w:sz w:val="20"/>
                <w:szCs w:val="20"/>
                <w:lang w:val="en-US"/>
              </w:rPr>
              <w:t>i</w:t>
            </w:r>
            <w:proofErr w:type="spellEnd"/>
            <w:r w:rsidRPr="007174C1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2977" w:type="dxa"/>
          </w:tcPr>
          <w:p w:rsidR="008F4DB8" w:rsidRPr="007174C1" w:rsidRDefault="008F4DB8" w:rsidP="008502B7">
            <w:pPr>
              <w:ind w:firstLine="0"/>
              <w:jc w:val="center"/>
              <w:rPr>
                <w:sz w:val="20"/>
                <w:szCs w:val="20"/>
              </w:rPr>
            </w:pPr>
            <w:r w:rsidRPr="007174C1">
              <w:rPr>
                <w:sz w:val="20"/>
                <w:szCs w:val="20"/>
              </w:rPr>
              <w:t>Наименование показателя</w:t>
            </w:r>
            <w:r>
              <w:rPr>
                <w:sz w:val="20"/>
                <w:szCs w:val="20"/>
              </w:rPr>
              <w:t>,</w:t>
            </w:r>
            <w:r w:rsidRPr="007174C1">
              <w:rPr>
                <w:sz w:val="20"/>
                <w:szCs w:val="20"/>
              </w:rPr>
              <w:t xml:space="preserve"> единица измерения показателя</w:t>
            </w:r>
            <w:r>
              <w:rPr>
                <w:sz w:val="20"/>
                <w:szCs w:val="20"/>
              </w:rPr>
              <w:t>, нормативное значении (если установлено)</w:t>
            </w:r>
          </w:p>
        </w:tc>
        <w:tc>
          <w:tcPr>
            <w:tcW w:w="1418" w:type="dxa"/>
          </w:tcPr>
          <w:p w:rsidR="008F4DB8" w:rsidRPr="007174C1" w:rsidRDefault="008F4DB8" w:rsidP="008502B7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Весовой коэффициент </w:t>
            </w:r>
          </w:p>
        </w:tc>
        <w:tc>
          <w:tcPr>
            <w:tcW w:w="1610" w:type="dxa"/>
          </w:tcPr>
          <w:p w:rsidR="008F4DB8" w:rsidRDefault="008F4DB8" w:rsidP="008502B7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Направленность показателя</w:t>
            </w:r>
          </w:p>
        </w:tc>
        <w:tc>
          <w:tcPr>
            <w:tcW w:w="7893" w:type="dxa"/>
          </w:tcPr>
          <w:p w:rsidR="008F4DB8" w:rsidRPr="007174C1" w:rsidRDefault="008F4DB8" w:rsidP="008502B7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7174C1">
              <w:rPr>
                <w:sz w:val="20"/>
                <w:szCs w:val="20"/>
              </w:rPr>
              <w:t>ояснения по расчету показателя</w:t>
            </w:r>
          </w:p>
        </w:tc>
      </w:tr>
      <w:tr w:rsidR="008F4DB8" w:rsidRPr="007174C1" w:rsidTr="008502B7">
        <w:tc>
          <w:tcPr>
            <w:tcW w:w="562" w:type="dxa"/>
          </w:tcPr>
          <w:p w:rsidR="008F4DB8" w:rsidRPr="007174C1" w:rsidRDefault="008F4DB8" w:rsidP="008502B7">
            <w:pPr>
              <w:ind w:firstLine="0"/>
              <w:jc w:val="center"/>
              <w:rPr>
                <w:sz w:val="20"/>
                <w:szCs w:val="20"/>
              </w:rPr>
            </w:pPr>
            <w:r w:rsidRPr="007174C1">
              <w:rPr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8F4DB8" w:rsidRPr="007174C1" w:rsidRDefault="008F4DB8" w:rsidP="008502B7">
            <w:pPr>
              <w:ind w:firstLine="0"/>
              <w:jc w:val="left"/>
              <w:rPr>
                <w:sz w:val="20"/>
                <w:szCs w:val="20"/>
              </w:rPr>
            </w:pPr>
            <w:r w:rsidRPr="007174C1">
              <w:rPr>
                <w:sz w:val="20"/>
                <w:szCs w:val="20"/>
              </w:rPr>
              <w:t>Отношение количества поступивших базовых расчетных единиц пространственных данных и материалов к количеству базовых расчетных единиц пространственных данных и материалов, хранимых в региональном фонде пространственных данных, %</w:t>
            </w:r>
          </w:p>
        </w:tc>
        <w:tc>
          <w:tcPr>
            <w:tcW w:w="1418" w:type="dxa"/>
          </w:tcPr>
          <w:p w:rsidR="008F4DB8" w:rsidRPr="007174C1" w:rsidRDefault="00A8364D" w:rsidP="008502B7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610" w:type="dxa"/>
          </w:tcPr>
          <w:p w:rsidR="008F4DB8" w:rsidRPr="007174C1" w:rsidRDefault="008F4DB8" w:rsidP="008502B7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Положительная</w:t>
            </w:r>
          </w:p>
        </w:tc>
        <w:tc>
          <w:tcPr>
            <w:tcW w:w="7893" w:type="dxa"/>
          </w:tcPr>
          <w:p w:rsidR="008F4DB8" w:rsidRPr="007174C1" w:rsidRDefault="008F4DB8" w:rsidP="008502B7">
            <w:pPr>
              <w:ind w:firstLine="0"/>
              <w:rPr>
                <w:sz w:val="20"/>
                <w:szCs w:val="20"/>
              </w:rPr>
            </w:pPr>
            <w:r w:rsidRPr="007174C1">
              <w:rPr>
                <w:sz w:val="20"/>
                <w:szCs w:val="20"/>
              </w:rPr>
              <w:t>Показатель характеризует уровень обновления регионального фонда пространственных данных.</w:t>
            </w:r>
          </w:p>
          <w:p w:rsidR="008F4DB8" w:rsidRPr="007174C1" w:rsidRDefault="008F4DB8" w:rsidP="008502B7">
            <w:pPr>
              <w:ind w:firstLine="0"/>
              <w:rPr>
                <w:sz w:val="20"/>
                <w:szCs w:val="20"/>
              </w:rPr>
            </w:pPr>
            <w:r w:rsidRPr="007174C1">
              <w:rPr>
                <w:sz w:val="20"/>
                <w:szCs w:val="20"/>
              </w:rPr>
              <w:t xml:space="preserve">Показатель </w:t>
            </w:r>
            <w:r w:rsidRPr="007174C1">
              <w:rPr>
                <w:sz w:val="20"/>
                <w:szCs w:val="20"/>
                <w:lang w:val="en-US"/>
              </w:rPr>
              <w:t>P</w:t>
            </w:r>
            <w:r w:rsidRPr="007174C1">
              <w:rPr>
                <w:sz w:val="20"/>
                <w:szCs w:val="20"/>
                <w:vertAlign w:val="subscript"/>
                <w:lang w:val="en-US"/>
              </w:rPr>
              <w:t>i</w:t>
            </w:r>
            <w:r w:rsidRPr="007174C1">
              <w:rPr>
                <w:sz w:val="20"/>
                <w:szCs w:val="20"/>
              </w:rPr>
              <w:t xml:space="preserve"> рассчитывается следующим образом:</w:t>
            </w:r>
          </w:p>
          <w:p w:rsidR="008F4DB8" w:rsidRPr="007174C1" w:rsidRDefault="00B56540" w:rsidP="008502B7">
            <w:pPr>
              <w:ind w:firstLine="0"/>
              <w:rPr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P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i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</w:rPr>
                  <m:t>=</m:t>
                </m:r>
                <m:f>
                  <m:fPr>
                    <m:type m:val="lin"/>
                    <m:ctrlPr>
                      <w:rPr>
                        <w:rFonts w:ascii="Cambria Math" w:eastAsiaTheme="minorEastAsia" w:hAnsi="Cambria Math"/>
                        <w:sz w:val="20"/>
                        <w:szCs w:val="20"/>
                        <w:lang w:val="en-US"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eastAsiaTheme="minorEastAsia" w:hAnsi="Cambria Math"/>
                            <w:sz w:val="20"/>
                            <w:szCs w:val="20"/>
                            <w:lang w:val="en-US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  <w:sz w:val="20"/>
                                <w:szCs w:val="20"/>
                                <w:lang w:val="en-US"/>
                              </w:rPr>
                              <m:t>DN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  <w:sz w:val="20"/>
                                <w:szCs w:val="20"/>
                                <w:lang w:val="en-US"/>
                              </w:rPr>
                              <m:t>k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20"/>
                            <w:szCs w:val="20"/>
                            <w:lang w:val="en-US"/>
                          </w:rPr>
                          <m:t>+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  <w:sz w:val="20"/>
                                <w:szCs w:val="20"/>
                                <w:lang w:val="en-US"/>
                              </w:rPr>
                              <m:t>DN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  <w:sz w:val="20"/>
                                <w:szCs w:val="20"/>
                                <w:lang w:val="en-US"/>
                              </w:rPr>
                              <m:t>p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20"/>
                            <w:szCs w:val="20"/>
                            <w:lang w:val="en-US"/>
                          </w:rPr>
                          <m:t>+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  <w:sz w:val="20"/>
                                <w:szCs w:val="20"/>
                                <w:lang w:val="en-US"/>
                              </w:rPr>
                              <m:t>DN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  <w:sz w:val="20"/>
                                <w:szCs w:val="20"/>
                                <w:lang w:val="en-US"/>
                              </w:rPr>
                              <m:t>c</m:t>
                            </m:r>
                          </m:sub>
                        </m:sSub>
                      </m:e>
                    </m:d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0"/>
                        <w:szCs w:val="20"/>
                        <w:lang w:val="en-US"/>
                      </w:rPr>
                      <m:t xml:space="preserve"> х 100 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0"/>
                        <w:szCs w:val="20"/>
                        <w:lang w:val="en-US"/>
                      </w:rPr>
                      <m:t xml:space="preserve"> 3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0"/>
                    <w:szCs w:val="20"/>
                    <w:lang w:val="en-US"/>
                  </w:rPr>
                  <m:t>,</m:t>
                </m:r>
              </m:oMath>
            </m:oMathPara>
          </w:p>
          <w:p w:rsidR="008F4DB8" w:rsidRPr="007174C1" w:rsidRDefault="008F4DB8" w:rsidP="008502B7">
            <w:pPr>
              <w:ind w:firstLine="0"/>
              <w:rPr>
                <w:sz w:val="20"/>
                <w:szCs w:val="20"/>
              </w:rPr>
            </w:pPr>
            <w:r w:rsidRPr="007174C1">
              <w:rPr>
                <w:sz w:val="20"/>
                <w:szCs w:val="20"/>
              </w:rPr>
              <w:t>где:</w:t>
            </w:r>
          </w:p>
          <w:p w:rsidR="008F4DB8" w:rsidRPr="007174C1" w:rsidRDefault="008F4DB8" w:rsidP="008502B7">
            <w:pPr>
              <w:ind w:firstLine="0"/>
              <w:rPr>
                <w:sz w:val="20"/>
                <w:szCs w:val="20"/>
              </w:rPr>
            </w:pPr>
            <w:r w:rsidRPr="007174C1">
              <w:rPr>
                <w:sz w:val="20"/>
                <w:szCs w:val="20"/>
              </w:rPr>
              <w:t xml:space="preserve">- </w:t>
            </w:r>
            <w:proofErr w:type="spellStart"/>
            <w:r w:rsidRPr="007174C1">
              <w:rPr>
                <w:sz w:val="20"/>
                <w:szCs w:val="20"/>
                <w:lang w:val="en-US"/>
              </w:rPr>
              <w:t>i</w:t>
            </w:r>
            <w:proofErr w:type="spellEnd"/>
            <w:r w:rsidRPr="007174C1">
              <w:rPr>
                <w:sz w:val="20"/>
                <w:szCs w:val="20"/>
              </w:rPr>
              <w:t xml:space="preserve"> – порядковый номер показателя;</w:t>
            </w:r>
          </w:p>
          <w:p w:rsidR="008F4DB8" w:rsidRPr="007174C1" w:rsidRDefault="008F4DB8" w:rsidP="008502B7">
            <w:pPr>
              <w:ind w:firstLine="0"/>
              <w:rPr>
                <w:sz w:val="20"/>
                <w:szCs w:val="20"/>
              </w:rPr>
            </w:pPr>
            <w:r w:rsidRPr="007174C1">
              <w:rPr>
                <w:sz w:val="20"/>
                <w:szCs w:val="20"/>
              </w:rPr>
              <w:t xml:space="preserve">- </w:t>
            </w:r>
            <w:proofErr w:type="spellStart"/>
            <w:r w:rsidRPr="007174C1">
              <w:rPr>
                <w:sz w:val="20"/>
                <w:szCs w:val="20"/>
                <w:lang w:val="en-US"/>
              </w:rPr>
              <w:t>DN</w:t>
            </w:r>
            <w:r w:rsidRPr="007174C1">
              <w:rPr>
                <w:sz w:val="20"/>
                <w:szCs w:val="20"/>
                <w:vertAlign w:val="subscript"/>
                <w:lang w:val="en-US"/>
              </w:rPr>
              <w:t>k</w:t>
            </w:r>
            <w:proofErr w:type="spellEnd"/>
            <w:r w:rsidRPr="007174C1">
              <w:rPr>
                <w:sz w:val="20"/>
                <w:szCs w:val="20"/>
              </w:rPr>
              <w:t xml:space="preserve"> – отношение поступивших за отчетный год базовых расчетных единиц картографических материалов к количеству базовых расчетных единиц картографических материалов, хранимых в региональном фонде пространственных данных на конец отчетного года, ед.;</w:t>
            </w:r>
          </w:p>
          <w:p w:rsidR="008F4DB8" w:rsidRPr="007174C1" w:rsidRDefault="008F4DB8" w:rsidP="008502B7">
            <w:pPr>
              <w:ind w:firstLine="0"/>
              <w:rPr>
                <w:sz w:val="20"/>
                <w:szCs w:val="20"/>
              </w:rPr>
            </w:pPr>
            <w:r w:rsidRPr="007174C1">
              <w:rPr>
                <w:sz w:val="20"/>
                <w:szCs w:val="20"/>
              </w:rPr>
              <w:t xml:space="preserve">- </w:t>
            </w:r>
            <w:proofErr w:type="spellStart"/>
            <w:r w:rsidRPr="007174C1">
              <w:rPr>
                <w:sz w:val="20"/>
                <w:szCs w:val="20"/>
                <w:lang w:val="en-US"/>
              </w:rPr>
              <w:t>DN</w:t>
            </w:r>
            <w:r w:rsidRPr="007174C1">
              <w:rPr>
                <w:sz w:val="20"/>
                <w:szCs w:val="20"/>
                <w:vertAlign w:val="subscript"/>
                <w:lang w:val="en-US"/>
              </w:rPr>
              <w:t>p</w:t>
            </w:r>
            <w:proofErr w:type="spellEnd"/>
            <w:r w:rsidRPr="007174C1">
              <w:rPr>
                <w:sz w:val="20"/>
                <w:szCs w:val="20"/>
                <w:vertAlign w:val="subscript"/>
              </w:rPr>
              <w:t xml:space="preserve"> </w:t>
            </w:r>
            <w:r w:rsidRPr="007174C1">
              <w:rPr>
                <w:sz w:val="20"/>
                <w:szCs w:val="20"/>
              </w:rPr>
              <w:t>– отношение поступивших за отчетный год базовых расчетных единиц сведений о государственных геодезических, нивелирных, гравиметрических сетях к количеству базовых расчетных единиц сведений о государственных геодезических, нивелирных, гравиметрических сетях, хранимых в региональном фонде пространственных данных на конец отчетного года, ед.;</w:t>
            </w:r>
          </w:p>
          <w:p w:rsidR="008F4DB8" w:rsidRPr="007174C1" w:rsidRDefault="008F4DB8" w:rsidP="008502B7">
            <w:pPr>
              <w:ind w:firstLine="0"/>
              <w:rPr>
                <w:sz w:val="20"/>
                <w:szCs w:val="20"/>
              </w:rPr>
            </w:pPr>
            <w:r w:rsidRPr="007174C1">
              <w:rPr>
                <w:sz w:val="20"/>
                <w:szCs w:val="20"/>
              </w:rPr>
              <w:t xml:space="preserve">- </w:t>
            </w:r>
            <w:proofErr w:type="spellStart"/>
            <w:r w:rsidRPr="007174C1">
              <w:rPr>
                <w:sz w:val="20"/>
                <w:szCs w:val="20"/>
                <w:lang w:val="en-US"/>
              </w:rPr>
              <w:t>DN</w:t>
            </w:r>
            <w:r w:rsidRPr="007174C1">
              <w:rPr>
                <w:sz w:val="20"/>
                <w:szCs w:val="20"/>
                <w:vertAlign w:val="subscript"/>
                <w:lang w:val="en-US"/>
              </w:rPr>
              <w:t>c</w:t>
            </w:r>
            <w:proofErr w:type="spellEnd"/>
            <w:r w:rsidRPr="007174C1">
              <w:rPr>
                <w:sz w:val="20"/>
                <w:szCs w:val="20"/>
              </w:rPr>
              <w:t xml:space="preserve"> – отношение поступивших за отчетный год базовых расчетных единиц результатов аэрофотосъемки и дистанционного зондирования Земли к количеству базовых расчетных единиц результатов аэрофотосъемки и дистанционного зондирования Земли, хранимых в региональном фонде пространственных данных на конец отчетного года, ед.</w:t>
            </w:r>
          </w:p>
          <w:p w:rsidR="008F4DB8" w:rsidRPr="007174C1" w:rsidRDefault="008F4DB8" w:rsidP="008502B7">
            <w:pPr>
              <w:ind w:firstLine="0"/>
              <w:rPr>
                <w:sz w:val="20"/>
                <w:szCs w:val="20"/>
              </w:rPr>
            </w:pPr>
            <w:r w:rsidRPr="007174C1">
              <w:rPr>
                <w:sz w:val="20"/>
                <w:szCs w:val="20"/>
              </w:rPr>
              <w:t xml:space="preserve">Показатель </w:t>
            </w:r>
            <w:proofErr w:type="spellStart"/>
            <w:proofErr w:type="gramStart"/>
            <w:r w:rsidRPr="007174C1">
              <w:rPr>
                <w:sz w:val="20"/>
                <w:szCs w:val="20"/>
                <w:lang w:val="en-US"/>
              </w:rPr>
              <w:t>DN</w:t>
            </w:r>
            <w:r w:rsidRPr="007174C1">
              <w:rPr>
                <w:sz w:val="20"/>
                <w:szCs w:val="20"/>
                <w:vertAlign w:val="subscript"/>
                <w:lang w:val="en-US"/>
              </w:rPr>
              <w:t>k</w:t>
            </w:r>
            <w:proofErr w:type="spellEnd"/>
            <w:r w:rsidRPr="007174C1">
              <w:rPr>
                <w:sz w:val="20"/>
                <w:szCs w:val="20"/>
                <w:vertAlign w:val="subscript"/>
              </w:rPr>
              <w:t xml:space="preserve">  </w:t>
            </w:r>
            <w:r w:rsidRPr="007174C1">
              <w:rPr>
                <w:sz w:val="20"/>
                <w:szCs w:val="20"/>
              </w:rPr>
              <w:t>рассчитывается</w:t>
            </w:r>
            <w:proofErr w:type="gramEnd"/>
            <w:r w:rsidRPr="007174C1">
              <w:rPr>
                <w:sz w:val="20"/>
                <w:szCs w:val="20"/>
              </w:rPr>
              <w:t xml:space="preserve"> следующим образом:</w:t>
            </w:r>
          </w:p>
          <w:p w:rsidR="008F4DB8" w:rsidRPr="007174C1" w:rsidRDefault="008F4DB8" w:rsidP="008502B7">
            <w:pPr>
              <w:ind w:firstLine="0"/>
              <w:rPr>
                <w:sz w:val="20"/>
                <w:szCs w:val="20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</w:rPr>
                  <m:t>D</m:t>
                </m:r>
                <m:sSub>
                  <m:sSubPr>
                    <m:ctrlP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N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</w:rPr>
                  <m:t>=</m:t>
                </m:r>
                <m:f>
                  <m:fPr>
                    <m:type m:val="lin"/>
                    <m:ctrlPr>
                      <w:rPr>
                        <w:rFonts w:ascii="Cambria Math" w:hAnsi="Cambria Math"/>
                        <w:sz w:val="20"/>
                        <w:szCs w:val="20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N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k</m:t>
                        </m:r>
                      </m:sub>
                    </m:sSub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</w:rPr>
                      <m:t>K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0"/>
                    <w:szCs w:val="20"/>
                    <w:lang w:val="en-US"/>
                  </w:rPr>
                  <m:t>,</m:t>
                </m:r>
              </m:oMath>
            </m:oMathPara>
          </w:p>
          <w:p w:rsidR="008F4DB8" w:rsidRPr="007174C1" w:rsidRDefault="008F4DB8" w:rsidP="008502B7">
            <w:pPr>
              <w:ind w:firstLine="0"/>
              <w:rPr>
                <w:sz w:val="20"/>
                <w:szCs w:val="20"/>
              </w:rPr>
            </w:pPr>
            <w:r w:rsidRPr="007174C1">
              <w:rPr>
                <w:sz w:val="20"/>
                <w:szCs w:val="20"/>
              </w:rPr>
              <w:t>где:</w:t>
            </w:r>
          </w:p>
          <w:p w:rsidR="008F4DB8" w:rsidRPr="007174C1" w:rsidRDefault="008F4DB8" w:rsidP="008502B7">
            <w:pPr>
              <w:ind w:firstLine="0"/>
              <w:rPr>
                <w:sz w:val="20"/>
                <w:szCs w:val="20"/>
              </w:rPr>
            </w:pPr>
            <w:r w:rsidRPr="007174C1">
              <w:rPr>
                <w:sz w:val="20"/>
                <w:szCs w:val="20"/>
              </w:rPr>
              <w:t xml:space="preserve">- </w:t>
            </w:r>
            <w:proofErr w:type="spellStart"/>
            <w:r w:rsidRPr="007174C1">
              <w:rPr>
                <w:sz w:val="20"/>
                <w:szCs w:val="20"/>
                <w:lang w:val="en-US"/>
              </w:rPr>
              <w:t>N</w:t>
            </w:r>
            <w:r w:rsidRPr="007174C1">
              <w:rPr>
                <w:sz w:val="20"/>
                <w:szCs w:val="20"/>
                <w:vertAlign w:val="subscript"/>
                <w:lang w:val="en-US"/>
              </w:rPr>
              <w:t>k</w:t>
            </w:r>
            <w:proofErr w:type="spellEnd"/>
            <w:r w:rsidRPr="007174C1">
              <w:rPr>
                <w:sz w:val="20"/>
                <w:szCs w:val="20"/>
              </w:rPr>
              <w:t xml:space="preserve"> – количество базовых расчетных единиц картографических материалов, поступивших в за отчетный год, кв. </w:t>
            </w:r>
            <w:proofErr w:type="spellStart"/>
            <w:r w:rsidRPr="007174C1"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м</w:t>
            </w:r>
            <w:proofErr w:type="spellEnd"/>
            <w:r w:rsidRPr="007174C1">
              <w:rPr>
                <w:sz w:val="20"/>
                <w:szCs w:val="20"/>
              </w:rPr>
              <w:t>;</w:t>
            </w:r>
          </w:p>
          <w:p w:rsidR="008F4DB8" w:rsidRPr="007174C1" w:rsidRDefault="008F4DB8" w:rsidP="008502B7">
            <w:pPr>
              <w:ind w:firstLine="0"/>
              <w:rPr>
                <w:sz w:val="20"/>
                <w:szCs w:val="20"/>
              </w:rPr>
            </w:pPr>
            <w:r w:rsidRPr="007174C1">
              <w:rPr>
                <w:sz w:val="20"/>
                <w:szCs w:val="20"/>
              </w:rPr>
              <w:t xml:space="preserve">- </w:t>
            </w:r>
            <w:r w:rsidRPr="007174C1">
              <w:rPr>
                <w:sz w:val="20"/>
                <w:szCs w:val="20"/>
                <w:lang w:val="en-US"/>
              </w:rPr>
              <w:t>K</w:t>
            </w:r>
            <w:r w:rsidRPr="007174C1">
              <w:rPr>
                <w:sz w:val="20"/>
                <w:szCs w:val="20"/>
              </w:rPr>
              <w:t xml:space="preserve"> - количество базовых расчетных единиц картографических материалов, хранимых в региональном фонде пространственных данных на конец отчетного года, кв. </w:t>
            </w:r>
            <w:proofErr w:type="spellStart"/>
            <w:r w:rsidRPr="007174C1">
              <w:rPr>
                <w:sz w:val="20"/>
                <w:szCs w:val="20"/>
              </w:rPr>
              <w:t>дм</w:t>
            </w:r>
            <w:proofErr w:type="spellEnd"/>
            <w:r w:rsidRPr="007174C1">
              <w:rPr>
                <w:sz w:val="20"/>
                <w:szCs w:val="20"/>
              </w:rPr>
              <w:t>.</w:t>
            </w:r>
          </w:p>
          <w:p w:rsidR="008F4DB8" w:rsidRPr="007174C1" w:rsidRDefault="008F4DB8" w:rsidP="008502B7">
            <w:pPr>
              <w:ind w:firstLine="0"/>
              <w:rPr>
                <w:sz w:val="20"/>
                <w:szCs w:val="20"/>
              </w:rPr>
            </w:pPr>
            <w:r w:rsidRPr="007174C1">
              <w:rPr>
                <w:sz w:val="20"/>
                <w:szCs w:val="20"/>
              </w:rPr>
              <w:t xml:space="preserve">Показатель </w:t>
            </w:r>
            <w:r w:rsidRPr="007174C1">
              <w:rPr>
                <w:sz w:val="20"/>
                <w:szCs w:val="20"/>
                <w:lang w:val="en-US"/>
              </w:rPr>
              <w:t>DN</w:t>
            </w:r>
            <w:r w:rsidRPr="007174C1">
              <w:rPr>
                <w:sz w:val="20"/>
                <w:szCs w:val="20"/>
                <w:vertAlign w:val="subscript"/>
              </w:rPr>
              <w:t>p</w:t>
            </w:r>
            <w:r w:rsidRPr="007174C1">
              <w:rPr>
                <w:sz w:val="20"/>
                <w:szCs w:val="20"/>
              </w:rPr>
              <w:t xml:space="preserve"> рассчитывается следующим образом:</w:t>
            </w:r>
          </w:p>
          <w:p w:rsidR="008F4DB8" w:rsidRPr="007174C1" w:rsidRDefault="008F4DB8" w:rsidP="008502B7">
            <w:pPr>
              <w:ind w:firstLine="0"/>
              <w:rPr>
                <w:sz w:val="20"/>
                <w:szCs w:val="20"/>
                <w:lang w:val="en-US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  <w:lang w:val="en-US"/>
                  </w:rPr>
                  <w:lastRenderedPageBreak/>
                  <m:t>D</m:t>
                </m:r>
                <m:sSub>
                  <m:sSubPr>
                    <m:ctrlP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N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p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</w:rPr>
                  <m:t>=</m:t>
                </m:r>
                <m:f>
                  <m:fPr>
                    <m:type m:val="lin"/>
                    <m:ctrlPr>
                      <w:rPr>
                        <w:rFonts w:ascii="Cambria Math" w:hAnsi="Cambria Math"/>
                        <w:sz w:val="20"/>
                        <w:szCs w:val="20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N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p</m:t>
                        </m:r>
                      </m:sub>
                    </m:sSub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</w:rPr>
                      <m:t>P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</w:rPr>
                  <m:t>,</m:t>
                </m:r>
              </m:oMath>
            </m:oMathPara>
          </w:p>
          <w:p w:rsidR="008F4DB8" w:rsidRPr="007174C1" w:rsidRDefault="008F4DB8" w:rsidP="008502B7">
            <w:pPr>
              <w:ind w:firstLine="0"/>
              <w:rPr>
                <w:sz w:val="20"/>
                <w:szCs w:val="20"/>
              </w:rPr>
            </w:pPr>
          </w:p>
          <w:p w:rsidR="008F4DB8" w:rsidRPr="007174C1" w:rsidRDefault="008F4DB8" w:rsidP="008502B7">
            <w:pPr>
              <w:ind w:firstLine="0"/>
              <w:rPr>
                <w:sz w:val="20"/>
                <w:szCs w:val="20"/>
              </w:rPr>
            </w:pPr>
            <w:r w:rsidRPr="007174C1">
              <w:rPr>
                <w:sz w:val="20"/>
                <w:szCs w:val="20"/>
              </w:rPr>
              <w:t>где:</w:t>
            </w:r>
          </w:p>
          <w:p w:rsidR="008F4DB8" w:rsidRPr="007174C1" w:rsidRDefault="008F4DB8" w:rsidP="008502B7">
            <w:pPr>
              <w:ind w:firstLine="0"/>
              <w:rPr>
                <w:sz w:val="20"/>
                <w:szCs w:val="20"/>
              </w:rPr>
            </w:pPr>
            <w:r w:rsidRPr="007174C1">
              <w:rPr>
                <w:sz w:val="20"/>
                <w:szCs w:val="20"/>
              </w:rPr>
              <w:t xml:space="preserve">- </w:t>
            </w:r>
            <w:r w:rsidRPr="007174C1">
              <w:rPr>
                <w:sz w:val="20"/>
                <w:szCs w:val="20"/>
                <w:lang w:val="en-US"/>
              </w:rPr>
              <w:t>N</w:t>
            </w:r>
            <w:r w:rsidRPr="007174C1">
              <w:rPr>
                <w:sz w:val="20"/>
                <w:szCs w:val="20"/>
                <w:vertAlign w:val="subscript"/>
                <w:lang w:val="en-US"/>
              </w:rPr>
              <w:t>p</w:t>
            </w:r>
            <w:r w:rsidRPr="007174C1">
              <w:rPr>
                <w:sz w:val="20"/>
                <w:szCs w:val="20"/>
              </w:rPr>
              <w:t xml:space="preserve"> – количество базовых расчетных единиц сведений о государственных геодезических, нивелирных, гравиметрических сетях, поступивших за отчетный год, пунктов;</w:t>
            </w:r>
          </w:p>
          <w:p w:rsidR="008F4DB8" w:rsidRPr="007174C1" w:rsidRDefault="008F4DB8" w:rsidP="008502B7">
            <w:pPr>
              <w:ind w:firstLine="0"/>
              <w:rPr>
                <w:sz w:val="20"/>
                <w:szCs w:val="20"/>
              </w:rPr>
            </w:pPr>
            <w:r w:rsidRPr="007174C1">
              <w:rPr>
                <w:sz w:val="20"/>
                <w:szCs w:val="20"/>
              </w:rPr>
              <w:t xml:space="preserve">- </w:t>
            </w:r>
            <w:r w:rsidRPr="007174C1">
              <w:rPr>
                <w:sz w:val="20"/>
                <w:szCs w:val="20"/>
                <w:lang w:val="en-US"/>
              </w:rPr>
              <w:t>P</w:t>
            </w:r>
            <w:r w:rsidRPr="007174C1">
              <w:rPr>
                <w:sz w:val="20"/>
                <w:szCs w:val="20"/>
              </w:rPr>
              <w:t xml:space="preserve"> - количество базовых расчетных единиц сведений о государственных геодезических, нивелирных, гравиметрических сетях, хранимых в региональном фонде пространственных данных на конец отчетного года, пунктов.</w:t>
            </w:r>
          </w:p>
          <w:p w:rsidR="008F4DB8" w:rsidRPr="007174C1" w:rsidRDefault="008F4DB8" w:rsidP="008502B7">
            <w:pPr>
              <w:ind w:firstLine="0"/>
              <w:rPr>
                <w:sz w:val="20"/>
                <w:szCs w:val="20"/>
              </w:rPr>
            </w:pPr>
            <w:r w:rsidRPr="007174C1">
              <w:rPr>
                <w:sz w:val="20"/>
                <w:szCs w:val="20"/>
              </w:rPr>
              <w:t xml:space="preserve">Показатель </w:t>
            </w:r>
            <w:proofErr w:type="spellStart"/>
            <w:r w:rsidRPr="007174C1">
              <w:rPr>
                <w:sz w:val="20"/>
                <w:szCs w:val="20"/>
                <w:lang w:val="en-US"/>
              </w:rPr>
              <w:t>DN</w:t>
            </w:r>
            <w:r w:rsidRPr="007174C1">
              <w:rPr>
                <w:sz w:val="20"/>
                <w:szCs w:val="20"/>
                <w:vertAlign w:val="subscript"/>
                <w:lang w:val="en-US"/>
              </w:rPr>
              <w:t>c</w:t>
            </w:r>
            <w:proofErr w:type="spellEnd"/>
            <w:r w:rsidRPr="007174C1">
              <w:rPr>
                <w:sz w:val="20"/>
                <w:szCs w:val="20"/>
              </w:rPr>
              <w:t xml:space="preserve"> рассчитывается следующим образом:</w:t>
            </w:r>
          </w:p>
          <w:p w:rsidR="008F4DB8" w:rsidRPr="007174C1" w:rsidRDefault="00B56540" w:rsidP="008502B7">
            <w:pPr>
              <w:ind w:firstLine="0"/>
              <w:rPr>
                <w:sz w:val="20"/>
                <w:szCs w:val="20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DN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c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</w:rPr>
                  <m:t>=</m:t>
                </m:r>
                <m:f>
                  <m:fPr>
                    <m:type m:val="lin"/>
                    <m:ctrlPr>
                      <w:rPr>
                        <w:rFonts w:ascii="Cambria Math" w:hAnsi="Cambria Math"/>
                        <w:sz w:val="20"/>
                        <w:szCs w:val="20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N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c</m:t>
                        </m:r>
                      </m:sub>
                    </m:sSub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</w:rPr>
                      <m:t>C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</w:rPr>
                  <m:t>,</m:t>
                </m:r>
              </m:oMath>
            </m:oMathPara>
          </w:p>
          <w:p w:rsidR="008F4DB8" w:rsidRPr="007174C1" w:rsidRDefault="008F4DB8" w:rsidP="008502B7">
            <w:pPr>
              <w:ind w:firstLine="0"/>
              <w:rPr>
                <w:sz w:val="20"/>
                <w:szCs w:val="20"/>
              </w:rPr>
            </w:pPr>
            <w:r w:rsidRPr="007174C1">
              <w:rPr>
                <w:sz w:val="20"/>
                <w:szCs w:val="20"/>
              </w:rPr>
              <w:t>где:</w:t>
            </w:r>
          </w:p>
          <w:p w:rsidR="008F4DB8" w:rsidRPr="007174C1" w:rsidRDefault="008F4DB8" w:rsidP="008502B7">
            <w:pPr>
              <w:ind w:firstLine="0"/>
              <w:rPr>
                <w:sz w:val="20"/>
                <w:szCs w:val="20"/>
              </w:rPr>
            </w:pPr>
            <w:r w:rsidRPr="007174C1">
              <w:rPr>
                <w:sz w:val="20"/>
                <w:szCs w:val="20"/>
              </w:rPr>
              <w:t xml:space="preserve">- </w:t>
            </w:r>
            <w:proofErr w:type="spellStart"/>
            <w:r w:rsidRPr="007174C1">
              <w:rPr>
                <w:sz w:val="20"/>
                <w:szCs w:val="20"/>
                <w:lang w:val="en-US"/>
              </w:rPr>
              <w:t>N</w:t>
            </w:r>
            <w:r w:rsidRPr="007174C1">
              <w:rPr>
                <w:sz w:val="20"/>
                <w:szCs w:val="20"/>
                <w:vertAlign w:val="subscript"/>
                <w:lang w:val="en-US"/>
              </w:rPr>
              <w:t>c</w:t>
            </w:r>
            <w:proofErr w:type="spellEnd"/>
            <w:r w:rsidRPr="007174C1">
              <w:rPr>
                <w:sz w:val="20"/>
                <w:szCs w:val="20"/>
              </w:rPr>
              <w:t xml:space="preserve"> – количество базовых расчетных единиц результатов аэрофотосъемки и дистанционного зондирования Земли, поступивших за отчетный год, кадров;</w:t>
            </w:r>
          </w:p>
          <w:p w:rsidR="008F4DB8" w:rsidRPr="007174C1" w:rsidRDefault="008F4DB8" w:rsidP="008502B7">
            <w:pPr>
              <w:ind w:firstLine="0"/>
              <w:rPr>
                <w:sz w:val="20"/>
                <w:szCs w:val="20"/>
              </w:rPr>
            </w:pPr>
            <w:r w:rsidRPr="007174C1">
              <w:rPr>
                <w:sz w:val="20"/>
                <w:szCs w:val="20"/>
              </w:rPr>
              <w:t xml:space="preserve">- </w:t>
            </w:r>
            <w:r w:rsidRPr="007174C1">
              <w:rPr>
                <w:sz w:val="20"/>
                <w:szCs w:val="20"/>
                <w:lang w:val="en-US"/>
              </w:rPr>
              <w:t>C</w:t>
            </w:r>
            <w:r w:rsidRPr="007174C1">
              <w:rPr>
                <w:sz w:val="20"/>
                <w:szCs w:val="20"/>
              </w:rPr>
              <w:t xml:space="preserve"> - количество базовых расчетных единиц результатов аэрофотосъемки и дистанционного зондирования Земли, хранимых в региональном фонде пространственных данных на конец отчетного года, кадров.</w:t>
            </w:r>
          </w:p>
        </w:tc>
      </w:tr>
      <w:tr w:rsidR="008F4DB8" w:rsidRPr="007174C1" w:rsidTr="008502B7">
        <w:tc>
          <w:tcPr>
            <w:tcW w:w="562" w:type="dxa"/>
          </w:tcPr>
          <w:p w:rsidR="008F4DB8" w:rsidRPr="007174C1" w:rsidRDefault="008F4DB8" w:rsidP="008502B7">
            <w:pPr>
              <w:ind w:firstLine="0"/>
              <w:jc w:val="center"/>
              <w:rPr>
                <w:sz w:val="20"/>
                <w:szCs w:val="20"/>
              </w:rPr>
            </w:pPr>
            <w:r w:rsidRPr="007174C1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2977" w:type="dxa"/>
          </w:tcPr>
          <w:p w:rsidR="008F4DB8" w:rsidRPr="007174C1" w:rsidRDefault="008F4DB8" w:rsidP="008502B7">
            <w:pPr>
              <w:ind w:firstLine="0"/>
              <w:jc w:val="left"/>
              <w:rPr>
                <w:sz w:val="20"/>
                <w:szCs w:val="20"/>
              </w:rPr>
            </w:pPr>
            <w:r w:rsidRPr="007174C1">
              <w:rPr>
                <w:sz w:val="20"/>
                <w:szCs w:val="20"/>
              </w:rPr>
              <w:t>Доля базовых расчетных единиц пространственных данных и материалов, хранимых в цифровой форме, к количеству базовых расчетных единиц пространственных данных и материалов, хранимых в региональном фонде пространственных данных, %</w:t>
            </w:r>
          </w:p>
        </w:tc>
        <w:tc>
          <w:tcPr>
            <w:tcW w:w="1418" w:type="dxa"/>
          </w:tcPr>
          <w:p w:rsidR="008F4DB8" w:rsidRPr="007174C1" w:rsidRDefault="00A8364D" w:rsidP="008502B7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610" w:type="dxa"/>
          </w:tcPr>
          <w:p w:rsidR="008F4DB8" w:rsidRPr="007174C1" w:rsidRDefault="008F4DB8" w:rsidP="008502B7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Положительная</w:t>
            </w:r>
          </w:p>
        </w:tc>
        <w:tc>
          <w:tcPr>
            <w:tcW w:w="7893" w:type="dxa"/>
          </w:tcPr>
          <w:p w:rsidR="008F4DB8" w:rsidRPr="007174C1" w:rsidRDefault="008F4DB8" w:rsidP="008502B7">
            <w:pPr>
              <w:ind w:firstLine="0"/>
              <w:rPr>
                <w:sz w:val="20"/>
                <w:szCs w:val="20"/>
              </w:rPr>
            </w:pPr>
            <w:r w:rsidRPr="007174C1">
              <w:rPr>
                <w:sz w:val="20"/>
                <w:szCs w:val="20"/>
              </w:rPr>
              <w:t>Показатель характеризует уровень цифровых пространственных данных в региональном фонде</w:t>
            </w:r>
            <w:r>
              <w:rPr>
                <w:sz w:val="20"/>
                <w:szCs w:val="20"/>
              </w:rPr>
              <w:t xml:space="preserve"> пространственных данных</w:t>
            </w:r>
            <w:r w:rsidRPr="007174C1">
              <w:rPr>
                <w:sz w:val="20"/>
                <w:szCs w:val="20"/>
              </w:rPr>
              <w:t>.</w:t>
            </w:r>
          </w:p>
          <w:p w:rsidR="008F4DB8" w:rsidRPr="007174C1" w:rsidRDefault="008F4DB8" w:rsidP="008502B7">
            <w:pPr>
              <w:ind w:firstLine="0"/>
              <w:rPr>
                <w:sz w:val="20"/>
                <w:szCs w:val="20"/>
              </w:rPr>
            </w:pPr>
            <w:r w:rsidRPr="007174C1">
              <w:rPr>
                <w:sz w:val="20"/>
                <w:szCs w:val="20"/>
              </w:rPr>
              <w:t xml:space="preserve">Показатель </w:t>
            </w:r>
            <w:r w:rsidRPr="007174C1">
              <w:rPr>
                <w:sz w:val="20"/>
                <w:szCs w:val="20"/>
                <w:lang w:val="en-US"/>
              </w:rPr>
              <w:t>P</w:t>
            </w:r>
            <w:r w:rsidRPr="007174C1">
              <w:rPr>
                <w:sz w:val="20"/>
                <w:szCs w:val="20"/>
                <w:vertAlign w:val="subscript"/>
                <w:lang w:val="en-US"/>
              </w:rPr>
              <w:t>i</w:t>
            </w:r>
            <w:r w:rsidRPr="007174C1">
              <w:rPr>
                <w:sz w:val="20"/>
                <w:szCs w:val="20"/>
              </w:rPr>
              <w:t xml:space="preserve"> рассчитывается следующим образом:</w:t>
            </w:r>
          </w:p>
          <w:p w:rsidR="008F4DB8" w:rsidRPr="007174C1" w:rsidRDefault="00B56540" w:rsidP="008502B7">
            <w:pPr>
              <w:ind w:firstLine="0"/>
              <w:rPr>
                <w:rFonts w:eastAsiaTheme="minorEastAsia"/>
                <w:sz w:val="20"/>
                <w:szCs w:val="20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P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i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</w:rPr>
                  <m:t>=</m:t>
                </m:r>
                <m:f>
                  <m:fPr>
                    <m:type m:val="lin"/>
                    <m:ctrlPr>
                      <w:rPr>
                        <w:rFonts w:ascii="Cambria Math" w:eastAsiaTheme="minorEastAsia" w:hAnsi="Cambria Math"/>
                        <w:sz w:val="20"/>
                        <w:szCs w:val="20"/>
                        <w:lang w:val="en-US"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eastAsiaTheme="minorEastAsia" w:hAnsi="Cambria Math"/>
                            <w:sz w:val="20"/>
                            <w:szCs w:val="20"/>
                            <w:lang w:val="en-US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  <w:sz w:val="20"/>
                                <w:szCs w:val="20"/>
                                <w:lang w:val="en-US"/>
                              </w:rPr>
                              <m:t>DD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  <w:sz w:val="20"/>
                                <w:szCs w:val="20"/>
                                <w:lang w:val="en-US"/>
                              </w:rPr>
                              <m:t>k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20"/>
                            <w:szCs w:val="20"/>
                            <w:lang w:val="en-US"/>
                          </w:rPr>
                          <m:t>+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  <w:sz w:val="20"/>
                                <w:szCs w:val="20"/>
                                <w:lang w:val="en-US"/>
                              </w:rPr>
                              <m:t>DD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  <w:sz w:val="20"/>
                                <w:szCs w:val="20"/>
                                <w:lang w:val="en-US"/>
                              </w:rPr>
                              <m:t>p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20"/>
                            <w:szCs w:val="20"/>
                            <w:lang w:val="en-US"/>
                          </w:rPr>
                          <m:t>+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  <w:sz w:val="20"/>
                                <w:szCs w:val="20"/>
                                <w:lang w:val="en-US"/>
                              </w:rPr>
                              <m:t>DD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  <w:sz w:val="20"/>
                                <w:szCs w:val="20"/>
                                <w:lang w:val="en-US"/>
                              </w:rPr>
                              <m:t>c</m:t>
                            </m:r>
                          </m:sub>
                        </m:sSub>
                      </m:e>
                    </m:d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0"/>
                        <w:szCs w:val="20"/>
                        <w:lang w:val="en-US"/>
                      </w:rPr>
                      <m:t xml:space="preserve"> х 100 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0"/>
                        <w:szCs w:val="20"/>
                        <w:lang w:val="en-US"/>
                      </w:rPr>
                      <m:t xml:space="preserve"> 3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0"/>
                    <w:szCs w:val="20"/>
                    <w:lang w:val="en-US"/>
                  </w:rPr>
                  <m:t>,</m:t>
                </m:r>
              </m:oMath>
            </m:oMathPara>
          </w:p>
          <w:p w:rsidR="008F4DB8" w:rsidRPr="007174C1" w:rsidRDefault="008F4DB8" w:rsidP="008502B7">
            <w:pPr>
              <w:ind w:firstLine="0"/>
              <w:rPr>
                <w:rFonts w:eastAsiaTheme="minorEastAsia"/>
                <w:sz w:val="20"/>
                <w:szCs w:val="20"/>
              </w:rPr>
            </w:pPr>
            <w:r w:rsidRPr="007174C1">
              <w:rPr>
                <w:rFonts w:eastAsiaTheme="minorEastAsia"/>
                <w:sz w:val="20"/>
                <w:szCs w:val="20"/>
              </w:rPr>
              <w:t>где:</w:t>
            </w:r>
          </w:p>
          <w:p w:rsidR="008F4DB8" w:rsidRPr="007174C1" w:rsidRDefault="008F4DB8" w:rsidP="008502B7">
            <w:pPr>
              <w:ind w:firstLine="0"/>
              <w:rPr>
                <w:sz w:val="20"/>
                <w:szCs w:val="20"/>
              </w:rPr>
            </w:pPr>
            <w:r w:rsidRPr="007174C1">
              <w:rPr>
                <w:sz w:val="20"/>
                <w:szCs w:val="20"/>
              </w:rPr>
              <w:t xml:space="preserve">- </w:t>
            </w:r>
            <w:proofErr w:type="spellStart"/>
            <w:r w:rsidRPr="007174C1">
              <w:rPr>
                <w:sz w:val="20"/>
                <w:szCs w:val="20"/>
                <w:lang w:val="en-US"/>
              </w:rPr>
              <w:t>DD</w:t>
            </w:r>
            <w:r w:rsidRPr="007174C1">
              <w:rPr>
                <w:sz w:val="20"/>
                <w:szCs w:val="20"/>
                <w:vertAlign w:val="subscript"/>
                <w:lang w:val="en-US"/>
              </w:rPr>
              <w:t>k</w:t>
            </w:r>
            <w:proofErr w:type="spellEnd"/>
            <w:r w:rsidRPr="007174C1">
              <w:rPr>
                <w:sz w:val="20"/>
                <w:szCs w:val="20"/>
                <w:vertAlign w:val="subscript"/>
              </w:rPr>
              <w:t xml:space="preserve"> </w:t>
            </w:r>
            <w:r w:rsidRPr="007174C1">
              <w:rPr>
                <w:sz w:val="20"/>
                <w:szCs w:val="20"/>
              </w:rPr>
              <w:t>– отношение базовых расчетных единиц картографических материалов, хранимых в цифровой форме, к количеству базовых расчетных единиц картографических материалов, хранимых в региональном фонде пространственных данных на конец отчетного года, ед.;</w:t>
            </w:r>
          </w:p>
          <w:p w:rsidR="008F4DB8" w:rsidRPr="007174C1" w:rsidRDefault="008F4DB8" w:rsidP="008502B7">
            <w:pPr>
              <w:ind w:firstLine="0"/>
              <w:rPr>
                <w:sz w:val="20"/>
                <w:szCs w:val="20"/>
              </w:rPr>
            </w:pPr>
            <w:r w:rsidRPr="007174C1">
              <w:rPr>
                <w:sz w:val="20"/>
                <w:szCs w:val="20"/>
              </w:rPr>
              <w:t xml:space="preserve">- </w:t>
            </w:r>
            <w:proofErr w:type="spellStart"/>
            <w:r w:rsidRPr="007174C1">
              <w:rPr>
                <w:sz w:val="20"/>
                <w:szCs w:val="20"/>
                <w:lang w:val="en-US"/>
              </w:rPr>
              <w:t>DD</w:t>
            </w:r>
            <w:r w:rsidRPr="007174C1">
              <w:rPr>
                <w:sz w:val="20"/>
                <w:szCs w:val="20"/>
                <w:vertAlign w:val="subscript"/>
                <w:lang w:val="en-US"/>
              </w:rPr>
              <w:t>p</w:t>
            </w:r>
            <w:proofErr w:type="spellEnd"/>
            <w:r w:rsidRPr="007174C1">
              <w:rPr>
                <w:sz w:val="20"/>
                <w:szCs w:val="20"/>
                <w:vertAlign w:val="subscript"/>
              </w:rPr>
              <w:t xml:space="preserve"> </w:t>
            </w:r>
            <w:r w:rsidRPr="007174C1">
              <w:rPr>
                <w:sz w:val="20"/>
                <w:szCs w:val="20"/>
              </w:rPr>
              <w:t>– отношение базовых расчетных единиц сведений о государственных геодезических, нивелирных, гравиметрических сетях, хранимых в цифровой форме, к количеству базовых расчетных единиц сведений о государственных геодезических, нивелирных, гравиметрических сетях, хранимых в региональном фонде пространственных данных на конец отчетного года, ед.;</w:t>
            </w:r>
          </w:p>
          <w:p w:rsidR="008F4DB8" w:rsidRPr="007174C1" w:rsidRDefault="008F4DB8" w:rsidP="008502B7">
            <w:pPr>
              <w:ind w:firstLine="0"/>
              <w:rPr>
                <w:sz w:val="20"/>
                <w:szCs w:val="20"/>
              </w:rPr>
            </w:pPr>
            <w:r w:rsidRPr="007174C1">
              <w:rPr>
                <w:sz w:val="20"/>
                <w:szCs w:val="20"/>
              </w:rPr>
              <w:t xml:space="preserve">- </w:t>
            </w:r>
            <w:proofErr w:type="spellStart"/>
            <w:r w:rsidRPr="007174C1">
              <w:rPr>
                <w:sz w:val="20"/>
                <w:szCs w:val="20"/>
                <w:lang w:val="en-US"/>
              </w:rPr>
              <w:t>DD</w:t>
            </w:r>
            <w:r w:rsidRPr="007174C1">
              <w:rPr>
                <w:sz w:val="20"/>
                <w:szCs w:val="20"/>
                <w:vertAlign w:val="subscript"/>
                <w:lang w:val="en-US"/>
              </w:rPr>
              <w:t>c</w:t>
            </w:r>
            <w:proofErr w:type="spellEnd"/>
            <w:r w:rsidRPr="007174C1">
              <w:rPr>
                <w:sz w:val="20"/>
                <w:szCs w:val="20"/>
                <w:vertAlign w:val="subscript"/>
              </w:rPr>
              <w:t xml:space="preserve"> </w:t>
            </w:r>
            <w:r w:rsidRPr="007174C1">
              <w:rPr>
                <w:sz w:val="20"/>
                <w:szCs w:val="20"/>
              </w:rPr>
              <w:t>– отношение базовых расчетных единиц результатов аэрофотосъемки и дистанционного зондирования Земли, хранимых в цифровой форме, к количеству базовых расчетных единиц результатов аэрофотосъемки и дистанционного зондирования Земли, хранимых в региональном фонде пространственных данных на конец отчетного года, ед.</w:t>
            </w:r>
          </w:p>
          <w:p w:rsidR="008F4DB8" w:rsidRPr="007174C1" w:rsidRDefault="008F4DB8" w:rsidP="008502B7">
            <w:pPr>
              <w:ind w:firstLine="0"/>
              <w:rPr>
                <w:sz w:val="20"/>
                <w:szCs w:val="20"/>
              </w:rPr>
            </w:pPr>
            <w:r w:rsidRPr="007174C1">
              <w:rPr>
                <w:sz w:val="20"/>
                <w:szCs w:val="20"/>
              </w:rPr>
              <w:t xml:space="preserve">Показатель </w:t>
            </w:r>
            <w:proofErr w:type="spellStart"/>
            <w:proofErr w:type="gramStart"/>
            <w:r w:rsidRPr="007174C1">
              <w:rPr>
                <w:sz w:val="20"/>
                <w:szCs w:val="20"/>
                <w:lang w:val="en-US"/>
              </w:rPr>
              <w:t>DD</w:t>
            </w:r>
            <w:r w:rsidRPr="007174C1">
              <w:rPr>
                <w:sz w:val="20"/>
                <w:szCs w:val="20"/>
                <w:vertAlign w:val="subscript"/>
                <w:lang w:val="en-US"/>
              </w:rPr>
              <w:t>k</w:t>
            </w:r>
            <w:proofErr w:type="spellEnd"/>
            <w:r w:rsidRPr="007174C1">
              <w:rPr>
                <w:sz w:val="20"/>
                <w:szCs w:val="20"/>
                <w:vertAlign w:val="subscript"/>
              </w:rPr>
              <w:t xml:space="preserve">  </w:t>
            </w:r>
            <w:r w:rsidRPr="007174C1">
              <w:rPr>
                <w:sz w:val="20"/>
                <w:szCs w:val="20"/>
              </w:rPr>
              <w:t>рассчитывается</w:t>
            </w:r>
            <w:proofErr w:type="gramEnd"/>
            <w:r w:rsidRPr="007174C1">
              <w:rPr>
                <w:sz w:val="20"/>
                <w:szCs w:val="20"/>
              </w:rPr>
              <w:t xml:space="preserve"> следующим образом:</w:t>
            </w:r>
          </w:p>
          <w:p w:rsidR="008F4DB8" w:rsidRPr="007174C1" w:rsidRDefault="008F4DB8" w:rsidP="008502B7">
            <w:pPr>
              <w:ind w:firstLine="0"/>
              <w:rPr>
                <w:sz w:val="20"/>
                <w:szCs w:val="20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</w:rPr>
                  <w:lastRenderedPageBreak/>
                  <m:t>D</m:t>
                </m:r>
                <m:sSub>
                  <m:sSubPr>
                    <m:ctrlP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D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</w:rPr>
                  <m:t>=</m:t>
                </m:r>
                <m:f>
                  <m:fPr>
                    <m:type m:val="lin"/>
                    <m:ctrlPr>
                      <w:rPr>
                        <w:rFonts w:ascii="Cambria Math" w:hAnsi="Cambria Math"/>
                        <w:sz w:val="20"/>
                        <w:szCs w:val="20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D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k</m:t>
                        </m:r>
                      </m:sub>
                    </m:sSub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</w:rPr>
                      <m:t>K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0"/>
                    <w:szCs w:val="20"/>
                    <w:lang w:val="en-US"/>
                  </w:rPr>
                  <m:t>,</m:t>
                </m:r>
              </m:oMath>
            </m:oMathPara>
          </w:p>
          <w:p w:rsidR="008F4DB8" w:rsidRPr="007174C1" w:rsidRDefault="008F4DB8" w:rsidP="008502B7">
            <w:pPr>
              <w:ind w:firstLine="0"/>
              <w:rPr>
                <w:sz w:val="20"/>
                <w:szCs w:val="20"/>
              </w:rPr>
            </w:pPr>
            <w:r w:rsidRPr="007174C1">
              <w:rPr>
                <w:sz w:val="20"/>
                <w:szCs w:val="20"/>
              </w:rPr>
              <w:t>где:</w:t>
            </w:r>
          </w:p>
          <w:p w:rsidR="008F4DB8" w:rsidRPr="007174C1" w:rsidRDefault="008F4DB8" w:rsidP="008502B7">
            <w:pPr>
              <w:ind w:firstLine="0"/>
              <w:rPr>
                <w:sz w:val="20"/>
                <w:szCs w:val="20"/>
              </w:rPr>
            </w:pPr>
            <w:r w:rsidRPr="007174C1">
              <w:rPr>
                <w:sz w:val="20"/>
                <w:szCs w:val="20"/>
              </w:rPr>
              <w:t xml:space="preserve">- </w:t>
            </w:r>
            <w:proofErr w:type="spellStart"/>
            <w:r w:rsidRPr="007174C1">
              <w:rPr>
                <w:sz w:val="20"/>
                <w:szCs w:val="20"/>
                <w:lang w:val="en-US"/>
              </w:rPr>
              <w:t>D</w:t>
            </w:r>
            <w:r w:rsidRPr="007174C1">
              <w:rPr>
                <w:sz w:val="20"/>
                <w:szCs w:val="20"/>
                <w:vertAlign w:val="subscript"/>
                <w:lang w:val="en-US"/>
              </w:rPr>
              <w:t>k</w:t>
            </w:r>
            <w:proofErr w:type="spellEnd"/>
            <w:r w:rsidRPr="007174C1">
              <w:rPr>
                <w:sz w:val="20"/>
                <w:szCs w:val="20"/>
              </w:rPr>
              <w:t xml:space="preserve"> – количество базовых расчетных един</w:t>
            </w:r>
            <w:r>
              <w:rPr>
                <w:sz w:val="20"/>
                <w:szCs w:val="20"/>
              </w:rPr>
              <w:t xml:space="preserve">иц </w:t>
            </w:r>
            <w:proofErr w:type="gramStart"/>
            <w:r>
              <w:rPr>
                <w:sz w:val="20"/>
                <w:szCs w:val="20"/>
              </w:rPr>
              <w:t>картографических материалов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Pr="007174C1">
              <w:rPr>
                <w:sz w:val="20"/>
                <w:szCs w:val="20"/>
              </w:rPr>
              <w:t>хранимых в цифровой форме</w:t>
            </w:r>
            <w:r>
              <w:rPr>
                <w:sz w:val="20"/>
                <w:szCs w:val="20"/>
              </w:rPr>
              <w:t>,</w:t>
            </w:r>
            <w:r w:rsidRPr="007174C1">
              <w:rPr>
                <w:sz w:val="20"/>
                <w:szCs w:val="20"/>
              </w:rPr>
              <w:t xml:space="preserve"> на конец отчетного года, кв. </w:t>
            </w:r>
            <w:proofErr w:type="spellStart"/>
            <w:r w:rsidRPr="007174C1"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м</w:t>
            </w:r>
            <w:proofErr w:type="spellEnd"/>
            <w:r w:rsidRPr="007174C1">
              <w:rPr>
                <w:sz w:val="20"/>
                <w:szCs w:val="20"/>
              </w:rPr>
              <w:t>.</w:t>
            </w:r>
          </w:p>
          <w:p w:rsidR="008F4DB8" w:rsidRPr="007174C1" w:rsidRDefault="008F4DB8" w:rsidP="008502B7">
            <w:pPr>
              <w:ind w:firstLine="0"/>
              <w:rPr>
                <w:sz w:val="20"/>
                <w:szCs w:val="20"/>
              </w:rPr>
            </w:pPr>
            <w:r w:rsidRPr="007174C1">
              <w:rPr>
                <w:sz w:val="20"/>
                <w:szCs w:val="20"/>
              </w:rPr>
              <w:t xml:space="preserve">Показатель </w:t>
            </w:r>
            <w:proofErr w:type="spellStart"/>
            <w:proofErr w:type="gramStart"/>
            <w:r w:rsidRPr="007174C1">
              <w:rPr>
                <w:sz w:val="20"/>
                <w:szCs w:val="20"/>
                <w:lang w:val="en-US"/>
              </w:rPr>
              <w:t>DD</w:t>
            </w:r>
            <w:r w:rsidRPr="007174C1">
              <w:rPr>
                <w:sz w:val="20"/>
                <w:szCs w:val="20"/>
                <w:vertAlign w:val="subscript"/>
                <w:lang w:val="en-US"/>
              </w:rPr>
              <w:t>p</w:t>
            </w:r>
            <w:proofErr w:type="spellEnd"/>
            <w:r w:rsidRPr="007174C1">
              <w:rPr>
                <w:sz w:val="20"/>
                <w:szCs w:val="20"/>
                <w:vertAlign w:val="subscript"/>
              </w:rPr>
              <w:t xml:space="preserve">  </w:t>
            </w:r>
            <w:r w:rsidRPr="007174C1">
              <w:rPr>
                <w:sz w:val="20"/>
                <w:szCs w:val="20"/>
              </w:rPr>
              <w:t>рассчитывается</w:t>
            </w:r>
            <w:proofErr w:type="gramEnd"/>
            <w:r w:rsidRPr="007174C1">
              <w:rPr>
                <w:sz w:val="20"/>
                <w:szCs w:val="20"/>
              </w:rPr>
              <w:t xml:space="preserve"> следующим образом:</w:t>
            </w:r>
          </w:p>
          <w:p w:rsidR="008F4DB8" w:rsidRPr="007174C1" w:rsidRDefault="008F4DB8" w:rsidP="008502B7">
            <w:pPr>
              <w:ind w:firstLine="0"/>
              <w:rPr>
                <w:sz w:val="20"/>
                <w:szCs w:val="20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</w:rPr>
                  <m:t>D</m:t>
                </m:r>
                <m:sSub>
                  <m:sSubPr>
                    <m:ctrlP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D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p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</w:rPr>
                  <m:t>=</m:t>
                </m:r>
                <m:f>
                  <m:fPr>
                    <m:type m:val="lin"/>
                    <m:ctrlPr>
                      <w:rPr>
                        <w:rFonts w:ascii="Cambria Math" w:hAnsi="Cambria Math"/>
                        <w:sz w:val="20"/>
                        <w:szCs w:val="20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D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p</m:t>
                        </m:r>
                      </m:sub>
                    </m:sSub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</w:rPr>
                      <m:t>P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0"/>
                    <w:szCs w:val="20"/>
                    <w:lang w:val="en-US"/>
                  </w:rPr>
                  <m:t>,</m:t>
                </m:r>
              </m:oMath>
            </m:oMathPara>
          </w:p>
          <w:p w:rsidR="008F4DB8" w:rsidRPr="007174C1" w:rsidRDefault="008F4DB8" w:rsidP="008502B7">
            <w:pPr>
              <w:ind w:firstLine="0"/>
              <w:rPr>
                <w:sz w:val="20"/>
                <w:szCs w:val="20"/>
              </w:rPr>
            </w:pPr>
            <w:r w:rsidRPr="007174C1">
              <w:rPr>
                <w:sz w:val="20"/>
                <w:szCs w:val="20"/>
              </w:rPr>
              <w:t>где:</w:t>
            </w:r>
          </w:p>
          <w:p w:rsidR="008F4DB8" w:rsidRPr="007174C1" w:rsidRDefault="008F4DB8" w:rsidP="008502B7">
            <w:pPr>
              <w:ind w:firstLine="0"/>
              <w:rPr>
                <w:sz w:val="20"/>
                <w:szCs w:val="20"/>
              </w:rPr>
            </w:pPr>
            <w:r w:rsidRPr="007174C1">
              <w:rPr>
                <w:sz w:val="20"/>
                <w:szCs w:val="20"/>
              </w:rPr>
              <w:t xml:space="preserve">- </w:t>
            </w:r>
            <w:proofErr w:type="spellStart"/>
            <w:r w:rsidRPr="007174C1">
              <w:rPr>
                <w:sz w:val="20"/>
                <w:szCs w:val="20"/>
                <w:lang w:val="en-US"/>
              </w:rPr>
              <w:t>D</w:t>
            </w:r>
            <w:r w:rsidRPr="007174C1">
              <w:rPr>
                <w:sz w:val="20"/>
                <w:szCs w:val="20"/>
                <w:vertAlign w:val="subscript"/>
                <w:lang w:val="en-US"/>
              </w:rPr>
              <w:t>p</w:t>
            </w:r>
            <w:proofErr w:type="spellEnd"/>
            <w:r w:rsidRPr="007174C1">
              <w:rPr>
                <w:sz w:val="20"/>
                <w:szCs w:val="20"/>
              </w:rPr>
              <w:t xml:space="preserve"> – количество базовых расчетных единиц сведений о государственных геодезических, нивелирных, гравиметрических сетях, хранимых в цифровой форме на конец отчетного года, пунктов.</w:t>
            </w:r>
          </w:p>
          <w:p w:rsidR="008F4DB8" w:rsidRPr="007174C1" w:rsidRDefault="008F4DB8" w:rsidP="008502B7">
            <w:pPr>
              <w:ind w:firstLine="0"/>
              <w:rPr>
                <w:sz w:val="20"/>
                <w:szCs w:val="20"/>
              </w:rPr>
            </w:pPr>
            <w:r w:rsidRPr="007174C1">
              <w:rPr>
                <w:sz w:val="20"/>
                <w:szCs w:val="20"/>
              </w:rPr>
              <w:t xml:space="preserve">Показатель </w:t>
            </w:r>
            <w:proofErr w:type="spellStart"/>
            <w:proofErr w:type="gramStart"/>
            <w:r w:rsidRPr="007174C1">
              <w:rPr>
                <w:sz w:val="20"/>
                <w:szCs w:val="20"/>
                <w:lang w:val="en-US"/>
              </w:rPr>
              <w:t>DD</w:t>
            </w:r>
            <w:r w:rsidRPr="007174C1">
              <w:rPr>
                <w:sz w:val="20"/>
                <w:szCs w:val="20"/>
                <w:vertAlign w:val="subscript"/>
                <w:lang w:val="en-US"/>
              </w:rPr>
              <w:t>c</w:t>
            </w:r>
            <w:proofErr w:type="spellEnd"/>
            <w:r w:rsidRPr="007174C1">
              <w:rPr>
                <w:sz w:val="20"/>
                <w:szCs w:val="20"/>
                <w:vertAlign w:val="subscript"/>
              </w:rPr>
              <w:t xml:space="preserve">  </w:t>
            </w:r>
            <w:r w:rsidRPr="007174C1">
              <w:rPr>
                <w:sz w:val="20"/>
                <w:szCs w:val="20"/>
              </w:rPr>
              <w:t>рассчитывается</w:t>
            </w:r>
            <w:proofErr w:type="gramEnd"/>
            <w:r w:rsidRPr="007174C1">
              <w:rPr>
                <w:sz w:val="20"/>
                <w:szCs w:val="20"/>
              </w:rPr>
              <w:t xml:space="preserve"> следующим образом:</w:t>
            </w:r>
          </w:p>
          <w:p w:rsidR="008F4DB8" w:rsidRPr="007174C1" w:rsidRDefault="008F4DB8" w:rsidP="008502B7">
            <w:pPr>
              <w:ind w:firstLine="0"/>
              <w:rPr>
                <w:sz w:val="20"/>
                <w:szCs w:val="20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</w:rPr>
                  <m:t>D</m:t>
                </m:r>
                <m:sSub>
                  <m:sSubPr>
                    <m:ctrlP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D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c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</w:rPr>
                  <m:t>=</m:t>
                </m:r>
                <m:f>
                  <m:fPr>
                    <m:type m:val="lin"/>
                    <m:ctrlPr>
                      <w:rPr>
                        <w:rFonts w:ascii="Cambria Math" w:hAnsi="Cambria Math"/>
                        <w:sz w:val="20"/>
                        <w:szCs w:val="20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D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c</m:t>
                        </m:r>
                      </m:sub>
                    </m:sSub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</w:rPr>
                      <m:t>C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0"/>
                    <w:szCs w:val="20"/>
                    <w:lang w:val="en-US"/>
                  </w:rPr>
                  <m:t>,</m:t>
                </m:r>
              </m:oMath>
            </m:oMathPara>
          </w:p>
          <w:p w:rsidR="008F4DB8" w:rsidRPr="007174C1" w:rsidRDefault="008F4DB8" w:rsidP="008502B7">
            <w:pPr>
              <w:ind w:firstLine="0"/>
              <w:rPr>
                <w:sz w:val="20"/>
                <w:szCs w:val="20"/>
              </w:rPr>
            </w:pPr>
            <w:r w:rsidRPr="007174C1">
              <w:rPr>
                <w:sz w:val="20"/>
                <w:szCs w:val="20"/>
              </w:rPr>
              <w:t>где:</w:t>
            </w:r>
          </w:p>
          <w:p w:rsidR="008F4DB8" w:rsidRPr="007174C1" w:rsidRDefault="008F4DB8" w:rsidP="008502B7">
            <w:pPr>
              <w:ind w:firstLine="0"/>
              <w:rPr>
                <w:sz w:val="20"/>
                <w:szCs w:val="20"/>
              </w:rPr>
            </w:pPr>
            <w:r w:rsidRPr="007174C1">
              <w:rPr>
                <w:sz w:val="20"/>
                <w:szCs w:val="20"/>
              </w:rPr>
              <w:t xml:space="preserve">- </w:t>
            </w:r>
            <w:r w:rsidRPr="007174C1">
              <w:rPr>
                <w:sz w:val="20"/>
                <w:szCs w:val="20"/>
                <w:lang w:val="en-US"/>
              </w:rPr>
              <w:t>D</w:t>
            </w:r>
            <w:r w:rsidRPr="007174C1">
              <w:rPr>
                <w:sz w:val="20"/>
                <w:szCs w:val="20"/>
                <w:vertAlign w:val="subscript"/>
                <w:lang w:val="en-US"/>
              </w:rPr>
              <w:t>c</w:t>
            </w:r>
            <w:r w:rsidRPr="007174C1">
              <w:rPr>
                <w:sz w:val="20"/>
                <w:szCs w:val="20"/>
              </w:rPr>
              <w:t xml:space="preserve"> – количество базовых расчетных единиц результатов аэрофотосъемки и дистанционного зондирования Земли, хранимых в цифровой форме на конец отчетного года, кадров.</w:t>
            </w:r>
          </w:p>
        </w:tc>
      </w:tr>
      <w:tr w:rsidR="008F4DB8" w:rsidRPr="007174C1" w:rsidTr="008502B7">
        <w:tc>
          <w:tcPr>
            <w:tcW w:w="562" w:type="dxa"/>
          </w:tcPr>
          <w:p w:rsidR="008F4DB8" w:rsidRPr="007174C1" w:rsidRDefault="008F4DB8" w:rsidP="008502B7">
            <w:pPr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7174C1">
              <w:rPr>
                <w:sz w:val="20"/>
                <w:szCs w:val="20"/>
                <w:lang w:val="en-US"/>
              </w:rPr>
              <w:lastRenderedPageBreak/>
              <w:t>3</w:t>
            </w:r>
          </w:p>
        </w:tc>
        <w:tc>
          <w:tcPr>
            <w:tcW w:w="2977" w:type="dxa"/>
          </w:tcPr>
          <w:p w:rsidR="008F4DB8" w:rsidRPr="007174C1" w:rsidRDefault="008F4DB8" w:rsidP="008502B7">
            <w:pPr>
              <w:ind w:firstLine="0"/>
              <w:jc w:val="left"/>
              <w:rPr>
                <w:sz w:val="20"/>
                <w:szCs w:val="20"/>
              </w:rPr>
            </w:pPr>
            <w:r w:rsidRPr="007174C1">
              <w:rPr>
                <w:sz w:val="20"/>
                <w:szCs w:val="20"/>
              </w:rPr>
              <w:t>Отношение количества базовых расчетных единиц пространственных данных и материалов, предоставленных по заявлениям, к количеству базовых расчетных единиц пространственных данных и материалов, хранимых в региональном фонде пространственных данных, %</w:t>
            </w:r>
          </w:p>
        </w:tc>
        <w:tc>
          <w:tcPr>
            <w:tcW w:w="1418" w:type="dxa"/>
          </w:tcPr>
          <w:p w:rsidR="008F4DB8" w:rsidRPr="007174C1" w:rsidRDefault="00A8364D" w:rsidP="008502B7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610" w:type="dxa"/>
          </w:tcPr>
          <w:p w:rsidR="008F4DB8" w:rsidRPr="007174C1" w:rsidRDefault="008F4DB8" w:rsidP="008502B7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Положительная</w:t>
            </w:r>
          </w:p>
        </w:tc>
        <w:tc>
          <w:tcPr>
            <w:tcW w:w="7893" w:type="dxa"/>
          </w:tcPr>
          <w:p w:rsidR="008F4DB8" w:rsidRPr="007174C1" w:rsidRDefault="008F4DB8" w:rsidP="008502B7">
            <w:pPr>
              <w:ind w:firstLine="0"/>
              <w:rPr>
                <w:sz w:val="20"/>
                <w:szCs w:val="20"/>
              </w:rPr>
            </w:pPr>
            <w:r w:rsidRPr="007174C1">
              <w:rPr>
                <w:sz w:val="20"/>
                <w:szCs w:val="20"/>
              </w:rPr>
              <w:t>Показатель характеризует уровень востребованности пространственных данных и материалов, хранимых в региональном фонде пространственных данных.</w:t>
            </w:r>
          </w:p>
          <w:p w:rsidR="008F4DB8" w:rsidRPr="007174C1" w:rsidRDefault="008F4DB8" w:rsidP="008502B7">
            <w:pPr>
              <w:ind w:firstLine="0"/>
              <w:rPr>
                <w:sz w:val="20"/>
                <w:szCs w:val="20"/>
              </w:rPr>
            </w:pPr>
            <w:r w:rsidRPr="007174C1">
              <w:rPr>
                <w:sz w:val="20"/>
                <w:szCs w:val="20"/>
              </w:rPr>
              <w:t xml:space="preserve">Показатель </w:t>
            </w:r>
            <w:r w:rsidRPr="007174C1">
              <w:rPr>
                <w:sz w:val="20"/>
                <w:szCs w:val="20"/>
                <w:lang w:val="en-US"/>
              </w:rPr>
              <w:t>P</w:t>
            </w:r>
            <w:r w:rsidRPr="007174C1">
              <w:rPr>
                <w:sz w:val="20"/>
                <w:szCs w:val="20"/>
                <w:vertAlign w:val="subscript"/>
                <w:lang w:val="en-US"/>
              </w:rPr>
              <w:t>i</w:t>
            </w:r>
            <w:r w:rsidRPr="007174C1">
              <w:rPr>
                <w:sz w:val="20"/>
                <w:szCs w:val="20"/>
              </w:rPr>
              <w:t xml:space="preserve"> рассчитывается следующим образом:</w:t>
            </w:r>
          </w:p>
          <w:p w:rsidR="008F4DB8" w:rsidRPr="007174C1" w:rsidRDefault="00B56540" w:rsidP="008502B7">
            <w:pPr>
              <w:ind w:firstLine="0"/>
              <w:rPr>
                <w:rFonts w:eastAsiaTheme="minorEastAsia"/>
                <w:sz w:val="20"/>
                <w:szCs w:val="20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P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i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</w:rPr>
                  <m:t>=</m:t>
                </m:r>
                <m:f>
                  <m:fPr>
                    <m:type m:val="lin"/>
                    <m:ctrlPr>
                      <w:rPr>
                        <w:rFonts w:ascii="Cambria Math" w:eastAsiaTheme="minorEastAsia" w:hAnsi="Cambria Math"/>
                        <w:sz w:val="20"/>
                        <w:szCs w:val="20"/>
                        <w:lang w:val="en-US"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eastAsiaTheme="minorEastAsia" w:hAnsi="Cambria Math"/>
                            <w:sz w:val="20"/>
                            <w:szCs w:val="20"/>
                            <w:lang w:val="en-US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  <w:sz w:val="20"/>
                                <w:szCs w:val="20"/>
                                <w:lang w:val="en-US"/>
                              </w:rPr>
                              <m:t>DV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  <w:sz w:val="20"/>
                                <w:szCs w:val="20"/>
                                <w:lang w:val="en-US"/>
                              </w:rPr>
                              <m:t>k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20"/>
                            <w:szCs w:val="20"/>
                            <w:lang w:val="en-US"/>
                          </w:rPr>
                          <m:t>+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  <w:sz w:val="20"/>
                                <w:szCs w:val="20"/>
                                <w:lang w:val="en-US"/>
                              </w:rPr>
                              <m:t>DV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  <w:sz w:val="20"/>
                                <w:szCs w:val="20"/>
                                <w:lang w:val="en-US"/>
                              </w:rPr>
                              <m:t>p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20"/>
                            <w:szCs w:val="20"/>
                            <w:lang w:val="en-US"/>
                          </w:rPr>
                          <m:t>+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  <w:sz w:val="20"/>
                                <w:szCs w:val="20"/>
                                <w:lang w:val="en-US"/>
                              </w:rPr>
                              <m:t>DV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  <w:sz w:val="20"/>
                                <w:szCs w:val="20"/>
                                <w:lang w:val="en-US"/>
                              </w:rPr>
                              <m:t>c</m:t>
                            </m:r>
                          </m:sub>
                        </m:sSub>
                      </m:e>
                    </m:d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0"/>
                        <w:szCs w:val="20"/>
                        <w:lang w:val="en-US"/>
                      </w:rPr>
                      <m:t xml:space="preserve"> х 100 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0"/>
                        <w:szCs w:val="20"/>
                        <w:lang w:val="en-US"/>
                      </w:rPr>
                      <m:t xml:space="preserve"> 3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0"/>
                    <w:szCs w:val="20"/>
                    <w:lang w:val="en-US"/>
                  </w:rPr>
                  <m:t>,</m:t>
                </m:r>
              </m:oMath>
            </m:oMathPara>
          </w:p>
          <w:p w:rsidR="008F4DB8" w:rsidRPr="007174C1" w:rsidRDefault="008F4DB8" w:rsidP="008502B7">
            <w:pPr>
              <w:ind w:firstLine="0"/>
              <w:rPr>
                <w:rFonts w:eastAsiaTheme="minorEastAsia"/>
                <w:sz w:val="20"/>
                <w:szCs w:val="20"/>
              </w:rPr>
            </w:pPr>
            <w:r w:rsidRPr="007174C1">
              <w:rPr>
                <w:rFonts w:eastAsiaTheme="minorEastAsia"/>
                <w:sz w:val="20"/>
                <w:szCs w:val="20"/>
              </w:rPr>
              <w:t>где:</w:t>
            </w:r>
          </w:p>
          <w:p w:rsidR="008F4DB8" w:rsidRPr="007174C1" w:rsidRDefault="008F4DB8" w:rsidP="008502B7">
            <w:pPr>
              <w:ind w:firstLine="0"/>
              <w:rPr>
                <w:sz w:val="20"/>
                <w:szCs w:val="20"/>
              </w:rPr>
            </w:pPr>
            <w:r w:rsidRPr="007174C1">
              <w:rPr>
                <w:sz w:val="20"/>
                <w:szCs w:val="20"/>
              </w:rPr>
              <w:t xml:space="preserve">- </w:t>
            </w:r>
            <w:proofErr w:type="spellStart"/>
            <w:r w:rsidRPr="007174C1">
              <w:rPr>
                <w:sz w:val="20"/>
                <w:szCs w:val="20"/>
                <w:lang w:val="en-US"/>
              </w:rPr>
              <w:t>DV</w:t>
            </w:r>
            <w:r w:rsidRPr="007174C1">
              <w:rPr>
                <w:sz w:val="20"/>
                <w:szCs w:val="20"/>
                <w:vertAlign w:val="subscript"/>
                <w:lang w:val="en-US"/>
              </w:rPr>
              <w:t>k</w:t>
            </w:r>
            <w:proofErr w:type="spellEnd"/>
            <w:r w:rsidRPr="007174C1">
              <w:rPr>
                <w:sz w:val="20"/>
                <w:szCs w:val="20"/>
                <w:vertAlign w:val="subscript"/>
              </w:rPr>
              <w:t xml:space="preserve"> </w:t>
            </w:r>
            <w:r w:rsidRPr="007174C1">
              <w:rPr>
                <w:sz w:val="20"/>
                <w:szCs w:val="20"/>
              </w:rPr>
              <w:t>– отношение базовых расчетных единиц картографических материалов, предоставленных по заявлениям за отчетный год, к количеству базовых расчетных единиц картографических материалов, хранимых в региональном фонде пространственных данных на конец отчетного года, ед.;</w:t>
            </w:r>
          </w:p>
          <w:p w:rsidR="008F4DB8" w:rsidRPr="007174C1" w:rsidRDefault="008F4DB8" w:rsidP="008502B7">
            <w:pPr>
              <w:ind w:firstLine="0"/>
              <w:rPr>
                <w:sz w:val="20"/>
                <w:szCs w:val="20"/>
              </w:rPr>
            </w:pPr>
            <w:r w:rsidRPr="007174C1">
              <w:rPr>
                <w:sz w:val="20"/>
                <w:szCs w:val="20"/>
              </w:rPr>
              <w:t xml:space="preserve">- </w:t>
            </w:r>
            <w:proofErr w:type="spellStart"/>
            <w:r w:rsidRPr="007174C1">
              <w:rPr>
                <w:sz w:val="20"/>
                <w:szCs w:val="20"/>
                <w:lang w:val="en-US"/>
              </w:rPr>
              <w:t>DV</w:t>
            </w:r>
            <w:r w:rsidRPr="007174C1">
              <w:rPr>
                <w:sz w:val="20"/>
                <w:szCs w:val="20"/>
                <w:vertAlign w:val="subscript"/>
                <w:lang w:val="en-US"/>
              </w:rPr>
              <w:t>p</w:t>
            </w:r>
            <w:proofErr w:type="spellEnd"/>
            <w:r>
              <w:rPr>
                <w:sz w:val="20"/>
                <w:szCs w:val="20"/>
                <w:vertAlign w:val="subscript"/>
              </w:rPr>
              <w:t xml:space="preserve"> </w:t>
            </w:r>
            <w:r w:rsidRPr="007174C1">
              <w:rPr>
                <w:sz w:val="20"/>
                <w:szCs w:val="20"/>
              </w:rPr>
              <w:t>– отношение базовых расчетных единиц сведений о государственных геодезических, нивелирных, гравиметрических сетях, предоставленных по заявлениям за отчетный год, к количеству базовых расчетных единиц сведений о государственных геодезических, нивелирных, гравиметрических сетях, хранимых в региональном фонде пространственных данных на конец отчетного года, ед.;</w:t>
            </w:r>
          </w:p>
          <w:p w:rsidR="008F4DB8" w:rsidRPr="007174C1" w:rsidRDefault="008F4DB8" w:rsidP="008502B7">
            <w:pPr>
              <w:ind w:firstLine="0"/>
              <w:rPr>
                <w:sz w:val="20"/>
                <w:szCs w:val="20"/>
              </w:rPr>
            </w:pPr>
            <w:r w:rsidRPr="007174C1">
              <w:rPr>
                <w:sz w:val="20"/>
                <w:szCs w:val="20"/>
              </w:rPr>
              <w:t xml:space="preserve">- </w:t>
            </w:r>
            <w:proofErr w:type="spellStart"/>
            <w:r w:rsidRPr="007174C1">
              <w:rPr>
                <w:sz w:val="20"/>
                <w:szCs w:val="20"/>
                <w:lang w:val="en-US"/>
              </w:rPr>
              <w:t>DV</w:t>
            </w:r>
            <w:r w:rsidRPr="007174C1">
              <w:rPr>
                <w:sz w:val="20"/>
                <w:szCs w:val="20"/>
                <w:vertAlign w:val="subscript"/>
                <w:lang w:val="en-US"/>
              </w:rPr>
              <w:t>c</w:t>
            </w:r>
            <w:proofErr w:type="spellEnd"/>
            <w:r w:rsidRPr="007174C1">
              <w:rPr>
                <w:sz w:val="20"/>
                <w:szCs w:val="20"/>
                <w:vertAlign w:val="subscript"/>
              </w:rPr>
              <w:t xml:space="preserve"> </w:t>
            </w:r>
            <w:r w:rsidRPr="007174C1">
              <w:rPr>
                <w:sz w:val="20"/>
                <w:szCs w:val="20"/>
              </w:rPr>
              <w:t xml:space="preserve">– отношение базовых расчетных единиц результатов аэрофотосъемки и дистанционного зондирования Земли, предоставленных по заявлениям за отчетный год, к количеству базовых расчетных единиц результатов аэрофотосъемки и дистанционного </w:t>
            </w:r>
            <w:r w:rsidRPr="007174C1">
              <w:rPr>
                <w:sz w:val="20"/>
                <w:szCs w:val="20"/>
              </w:rPr>
              <w:lastRenderedPageBreak/>
              <w:t>зондирования Земли, хранимых в региональном фонде пространственных данных на конец отчетного года, ед.</w:t>
            </w:r>
          </w:p>
          <w:p w:rsidR="008F4DB8" w:rsidRPr="007174C1" w:rsidRDefault="008F4DB8" w:rsidP="008502B7">
            <w:pPr>
              <w:ind w:firstLine="0"/>
              <w:rPr>
                <w:sz w:val="20"/>
                <w:szCs w:val="20"/>
              </w:rPr>
            </w:pPr>
            <w:r w:rsidRPr="007174C1">
              <w:rPr>
                <w:sz w:val="20"/>
                <w:szCs w:val="20"/>
              </w:rPr>
              <w:t xml:space="preserve">Показатель </w:t>
            </w:r>
            <w:proofErr w:type="spellStart"/>
            <w:proofErr w:type="gramStart"/>
            <w:r w:rsidRPr="007174C1">
              <w:rPr>
                <w:sz w:val="20"/>
                <w:szCs w:val="20"/>
                <w:lang w:val="en-US"/>
              </w:rPr>
              <w:t>DV</w:t>
            </w:r>
            <w:r w:rsidRPr="007174C1">
              <w:rPr>
                <w:sz w:val="20"/>
                <w:szCs w:val="20"/>
                <w:vertAlign w:val="subscript"/>
                <w:lang w:val="en-US"/>
              </w:rPr>
              <w:t>k</w:t>
            </w:r>
            <w:proofErr w:type="spellEnd"/>
            <w:r w:rsidRPr="007174C1">
              <w:rPr>
                <w:sz w:val="20"/>
                <w:szCs w:val="20"/>
                <w:vertAlign w:val="subscript"/>
              </w:rPr>
              <w:t xml:space="preserve">  </w:t>
            </w:r>
            <w:r w:rsidRPr="007174C1">
              <w:rPr>
                <w:sz w:val="20"/>
                <w:szCs w:val="20"/>
              </w:rPr>
              <w:t>рассчитывается</w:t>
            </w:r>
            <w:proofErr w:type="gramEnd"/>
            <w:r w:rsidRPr="007174C1">
              <w:rPr>
                <w:sz w:val="20"/>
                <w:szCs w:val="20"/>
              </w:rPr>
              <w:t xml:space="preserve"> следующим образом:</w:t>
            </w:r>
          </w:p>
          <w:p w:rsidR="008F4DB8" w:rsidRPr="007174C1" w:rsidRDefault="008F4DB8" w:rsidP="008502B7">
            <w:pPr>
              <w:ind w:firstLine="0"/>
              <w:rPr>
                <w:sz w:val="20"/>
                <w:szCs w:val="20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</w:rPr>
                  <m:t>D</m:t>
                </m:r>
                <m:sSub>
                  <m:sSubPr>
                    <m:ctrlP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V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</w:rPr>
                  <m:t>=</m:t>
                </m:r>
                <m:f>
                  <m:fPr>
                    <m:type m:val="lin"/>
                    <m:ctrlPr>
                      <w:rPr>
                        <w:rFonts w:ascii="Cambria Math" w:hAnsi="Cambria Math"/>
                        <w:sz w:val="20"/>
                        <w:szCs w:val="20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V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k</m:t>
                        </m:r>
                      </m:sub>
                    </m:sSub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</w:rPr>
                      <m:t>K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0"/>
                    <w:szCs w:val="20"/>
                    <w:lang w:val="en-US"/>
                  </w:rPr>
                  <m:t>,</m:t>
                </m:r>
              </m:oMath>
            </m:oMathPara>
          </w:p>
          <w:p w:rsidR="008F4DB8" w:rsidRPr="007174C1" w:rsidRDefault="008F4DB8" w:rsidP="008502B7">
            <w:pPr>
              <w:ind w:firstLine="0"/>
              <w:rPr>
                <w:sz w:val="20"/>
                <w:szCs w:val="20"/>
              </w:rPr>
            </w:pPr>
            <w:r w:rsidRPr="007174C1">
              <w:rPr>
                <w:sz w:val="20"/>
                <w:szCs w:val="20"/>
              </w:rPr>
              <w:t>где:</w:t>
            </w:r>
          </w:p>
          <w:p w:rsidR="008F4DB8" w:rsidRPr="007174C1" w:rsidRDefault="008F4DB8" w:rsidP="008502B7">
            <w:pPr>
              <w:ind w:firstLine="0"/>
              <w:rPr>
                <w:sz w:val="20"/>
                <w:szCs w:val="20"/>
              </w:rPr>
            </w:pPr>
            <w:r w:rsidRPr="007174C1">
              <w:rPr>
                <w:sz w:val="20"/>
                <w:szCs w:val="20"/>
              </w:rPr>
              <w:t xml:space="preserve">- </w:t>
            </w:r>
            <w:proofErr w:type="spellStart"/>
            <w:r w:rsidRPr="007174C1">
              <w:rPr>
                <w:sz w:val="20"/>
                <w:szCs w:val="20"/>
                <w:lang w:val="en-US"/>
              </w:rPr>
              <w:t>V</w:t>
            </w:r>
            <w:r w:rsidRPr="007174C1">
              <w:rPr>
                <w:sz w:val="20"/>
                <w:szCs w:val="20"/>
                <w:vertAlign w:val="subscript"/>
                <w:lang w:val="en-US"/>
              </w:rPr>
              <w:t>k</w:t>
            </w:r>
            <w:proofErr w:type="spellEnd"/>
            <w:r w:rsidRPr="007174C1">
              <w:rPr>
                <w:sz w:val="20"/>
                <w:szCs w:val="20"/>
              </w:rPr>
              <w:t xml:space="preserve"> – количество базовых расчетных единиц картографических материалов, предоставленных по заявлениям за отчетный год, кв. </w:t>
            </w:r>
            <w:proofErr w:type="spellStart"/>
            <w:r w:rsidRPr="007174C1">
              <w:rPr>
                <w:sz w:val="20"/>
                <w:szCs w:val="20"/>
              </w:rPr>
              <w:t>дм</w:t>
            </w:r>
            <w:proofErr w:type="spellEnd"/>
            <w:r w:rsidRPr="007174C1">
              <w:rPr>
                <w:sz w:val="20"/>
                <w:szCs w:val="20"/>
              </w:rPr>
              <w:t>.</w:t>
            </w:r>
          </w:p>
          <w:p w:rsidR="008F4DB8" w:rsidRPr="007174C1" w:rsidRDefault="008F4DB8" w:rsidP="008502B7">
            <w:pPr>
              <w:ind w:firstLine="0"/>
              <w:rPr>
                <w:sz w:val="20"/>
                <w:szCs w:val="20"/>
              </w:rPr>
            </w:pPr>
            <w:r w:rsidRPr="007174C1">
              <w:rPr>
                <w:sz w:val="20"/>
                <w:szCs w:val="20"/>
              </w:rPr>
              <w:t xml:space="preserve">Показатель </w:t>
            </w:r>
            <w:proofErr w:type="spellStart"/>
            <w:proofErr w:type="gramStart"/>
            <w:r w:rsidRPr="007174C1">
              <w:rPr>
                <w:sz w:val="20"/>
                <w:szCs w:val="20"/>
                <w:lang w:val="en-US"/>
              </w:rPr>
              <w:t>DV</w:t>
            </w:r>
            <w:r w:rsidRPr="007174C1">
              <w:rPr>
                <w:sz w:val="20"/>
                <w:szCs w:val="20"/>
                <w:vertAlign w:val="subscript"/>
                <w:lang w:val="en-US"/>
              </w:rPr>
              <w:t>p</w:t>
            </w:r>
            <w:proofErr w:type="spellEnd"/>
            <w:r w:rsidRPr="007174C1">
              <w:rPr>
                <w:sz w:val="20"/>
                <w:szCs w:val="20"/>
                <w:vertAlign w:val="subscript"/>
              </w:rPr>
              <w:t xml:space="preserve">  </w:t>
            </w:r>
            <w:r w:rsidRPr="007174C1">
              <w:rPr>
                <w:sz w:val="20"/>
                <w:szCs w:val="20"/>
              </w:rPr>
              <w:t>рассчитывается</w:t>
            </w:r>
            <w:proofErr w:type="gramEnd"/>
            <w:r w:rsidRPr="007174C1">
              <w:rPr>
                <w:sz w:val="20"/>
                <w:szCs w:val="20"/>
              </w:rPr>
              <w:t xml:space="preserve"> следующим образом:</w:t>
            </w:r>
          </w:p>
          <w:p w:rsidR="008F4DB8" w:rsidRPr="007174C1" w:rsidRDefault="008F4DB8" w:rsidP="008502B7">
            <w:pPr>
              <w:ind w:firstLine="0"/>
              <w:rPr>
                <w:sz w:val="20"/>
                <w:szCs w:val="20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</w:rPr>
                  <m:t>D</m:t>
                </m:r>
                <m:sSub>
                  <m:sSubPr>
                    <m:ctrlP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V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p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</w:rPr>
                  <m:t>=</m:t>
                </m:r>
                <m:f>
                  <m:fPr>
                    <m:type m:val="lin"/>
                    <m:ctrlPr>
                      <w:rPr>
                        <w:rFonts w:ascii="Cambria Math" w:hAnsi="Cambria Math"/>
                        <w:sz w:val="20"/>
                        <w:szCs w:val="20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V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p</m:t>
                        </m:r>
                      </m:sub>
                    </m:sSub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</w:rPr>
                      <m:t>P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0"/>
                    <w:szCs w:val="20"/>
                    <w:lang w:val="en-US"/>
                  </w:rPr>
                  <m:t>,</m:t>
                </m:r>
              </m:oMath>
            </m:oMathPara>
          </w:p>
          <w:p w:rsidR="008F4DB8" w:rsidRPr="007174C1" w:rsidRDefault="008F4DB8" w:rsidP="008502B7">
            <w:pPr>
              <w:ind w:firstLine="0"/>
              <w:rPr>
                <w:sz w:val="20"/>
                <w:szCs w:val="20"/>
              </w:rPr>
            </w:pPr>
            <w:r w:rsidRPr="007174C1">
              <w:rPr>
                <w:sz w:val="20"/>
                <w:szCs w:val="20"/>
              </w:rPr>
              <w:t>где:</w:t>
            </w:r>
          </w:p>
          <w:p w:rsidR="008F4DB8" w:rsidRPr="007174C1" w:rsidRDefault="008F4DB8" w:rsidP="008502B7">
            <w:pPr>
              <w:ind w:firstLine="0"/>
              <w:rPr>
                <w:sz w:val="20"/>
                <w:szCs w:val="20"/>
              </w:rPr>
            </w:pPr>
            <w:r w:rsidRPr="007174C1">
              <w:rPr>
                <w:sz w:val="20"/>
                <w:szCs w:val="20"/>
              </w:rPr>
              <w:t xml:space="preserve">- </w:t>
            </w:r>
            <w:proofErr w:type="spellStart"/>
            <w:r w:rsidRPr="007174C1">
              <w:rPr>
                <w:sz w:val="20"/>
                <w:szCs w:val="20"/>
                <w:lang w:val="en-US"/>
              </w:rPr>
              <w:t>V</w:t>
            </w:r>
            <w:r w:rsidRPr="007174C1">
              <w:rPr>
                <w:sz w:val="20"/>
                <w:szCs w:val="20"/>
                <w:vertAlign w:val="subscript"/>
                <w:lang w:val="en-US"/>
              </w:rPr>
              <w:t>p</w:t>
            </w:r>
            <w:proofErr w:type="spellEnd"/>
            <w:r w:rsidRPr="007174C1">
              <w:rPr>
                <w:sz w:val="20"/>
                <w:szCs w:val="20"/>
              </w:rPr>
              <w:t xml:space="preserve"> – количество базовых расчетных единиц сведений о государственных геодезических, нивелирных, гравиметрических сетях, предоставленных по заявлениям за отчетный год, пунктов.</w:t>
            </w:r>
          </w:p>
          <w:p w:rsidR="008F4DB8" w:rsidRPr="007174C1" w:rsidRDefault="008F4DB8" w:rsidP="008502B7">
            <w:pPr>
              <w:ind w:firstLine="0"/>
              <w:rPr>
                <w:sz w:val="20"/>
                <w:szCs w:val="20"/>
              </w:rPr>
            </w:pPr>
            <w:r w:rsidRPr="007174C1">
              <w:rPr>
                <w:sz w:val="20"/>
                <w:szCs w:val="20"/>
              </w:rPr>
              <w:t xml:space="preserve">Показатель </w:t>
            </w:r>
            <w:proofErr w:type="spellStart"/>
            <w:proofErr w:type="gramStart"/>
            <w:r w:rsidRPr="007174C1">
              <w:rPr>
                <w:sz w:val="20"/>
                <w:szCs w:val="20"/>
                <w:lang w:val="en-US"/>
              </w:rPr>
              <w:t>DV</w:t>
            </w:r>
            <w:r w:rsidRPr="007174C1">
              <w:rPr>
                <w:sz w:val="20"/>
                <w:szCs w:val="20"/>
                <w:vertAlign w:val="subscript"/>
                <w:lang w:val="en-US"/>
              </w:rPr>
              <w:t>c</w:t>
            </w:r>
            <w:proofErr w:type="spellEnd"/>
            <w:r w:rsidRPr="007174C1">
              <w:rPr>
                <w:sz w:val="20"/>
                <w:szCs w:val="20"/>
                <w:vertAlign w:val="subscript"/>
              </w:rPr>
              <w:t xml:space="preserve">  </w:t>
            </w:r>
            <w:r w:rsidRPr="007174C1">
              <w:rPr>
                <w:sz w:val="20"/>
                <w:szCs w:val="20"/>
              </w:rPr>
              <w:t>рассчитывается</w:t>
            </w:r>
            <w:proofErr w:type="gramEnd"/>
            <w:r w:rsidRPr="007174C1">
              <w:rPr>
                <w:sz w:val="20"/>
                <w:szCs w:val="20"/>
              </w:rPr>
              <w:t xml:space="preserve"> следующим образом:</w:t>
            </w:r>
          </w:p>
          <w:p w:rsidR="008F4DB8" w:rsidRPr="007174C1" w:rsidRDefault="008F4DB8" w:rsidP="008502B7">
            <w:pPr>
              <w:ind w:firstLine="0"/>
              <w:rPr>
                <w:sz w:val="20"/>
                <w:szCs w:val="20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</w:rPr>
                  <m:t>D</m:t>
                </m:r>
                <m:sSub>
                  <m:sSubPr>
                    <m:ctrlP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V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c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</w:rPr>
                  <m:t>=</m:t>
                </m:r>
                <m:f>
                  <m:fPr>
                    <m:type m:val="lin"/>
                    <m:ctrlPr>
                      <w:rPr>
                        <w:rFonts w:ascii="Cambria Math" w:hAnsi="Cambria Math"/>
                        <w:sz w:val="20"/>
                        <w:szCs w:val="20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V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c</m:t>
                        </m:r>
                      </m:sub>
                    </m:sSub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</w:rPr>
                      <m:t>C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0"/>
                    <w:szCs w:val="20"/>
                    <w:lang w:val="en-US"/>
                  </w:rPr>
                  <m:t>,</m:t>
                </m:r>
              </m:oMath>
            </m:oMathPara>
          </w:p>
          <w:p w:rsidR="008F4DB8" w:rsidRPr="007174C1" w:rsidRDefault="008F4DB8" w:rsidP="008502B7">
            <w:pPr>
              <w:ind w:firstLine="0"/>
              <w:rPr>
                <w:sz w:val="20"/>
                <w:szCs w:val="20"/>
              </w:rPr>
            </w:pPr>
            <w:r w:rsidRPr="007174C1">
              <w:rPr>
                <w:sz w:val="20"/>
                <w:szCs w:val="20"/>
              </w:rPr>
              <w:t>где:</w:t>
            </w:r>
          </w:p>
          <w:p w:rsidR="008F4DB8" w:rsidRPr="007174C1" w:rsidRDefault="008F4DB8" w:rsidP="008502B7">
            <w:pPr>
              <w:ind w:firstLine="0"/>
              <w:rPr>
                <w:sz w:val="20"/>
                <w:szCs w:val="20"/>
              </w:rPr>
            </w:pPr>
            <w:r w:rsidRPr="007174C1">
              <w:rPr>
                <w:sz w:val="20"/>
                <w:szCs w:val="20"/>
              </w:rPr>
              <w:t xml:space="preserve">- </w:t>
            </w:r>
            <w:proofErr w:type="spellStart"/>
            <w:r w:rsidRPr="007174C1">
              <w:rPr>
                <w:sz w:val="20"/>
                <w:szCs w:val="20"/>
                <w:lang w:val="en-US"/>
              </w:rPr>
              <w:t>V</w:t>
            </w:r>
            <w:r w:rsidRPr="007174C1">
              <w:rPr>
                <w:sz w:val="20"/>
                <w:szCs w:val="20"/>
                <w:vertAlign w:val="subscript"/>
                <w:lang w:val="en-US"/>
              </w:rPr>
              <w:t>c</w:t>
            </w:r>
            <w:proofErr w:type="spellEnd"/>
            <w:r w:rsidRPr="007174C1">
              <w:rPr>
                <w:sz w:val="20"/>
                <w:szCs w:val="20"/>
              </w:rPr>
              <w:t xml:space="preserve"> – количество базовых расчетных единиц результатов аэрофотосъемки и дистанционного зондирования Земли, предоставленных по заявлениям за отчетный год, кадров.</w:t>
            </w:r>
          </w:p>
        </w:tc>
      </w:tr>
      <w:tr w:rsidR="008F4DB8" w:rsidRPr="007174C1" w:rsidTr="008502B7">
        <w:tc>
          <w:tcPr>
            <w:tcW w:w="562" w:type="dxa"/>
          </w:tcPr>
          <w:p w:rsidR="008F4DB8" w:rsidRPr="007174C1" w:rsidRDefault="008F4DB8" w:rsidP="008502B7">
            <w:pPr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7174C1">
              <w:rPr>
                <w:sz w:val="20"/>
                <w:szCs w:val="20"/>
                <w:lang w:val="en-US"/>
              </w:rPr>
              <w:lastRenderedPageBreak/>
              <w:t>4</w:t>
            </w:r>
          </w:p>
        </w:tc>
        <w:tc>
          <w:tcPr>
            <w:tcW w:w="2977" w:type="dxa"/>
          </w:tcPr>
          <w:p w:rsidR="008F4DB8" w:rsidRPr="007174C1" w:rsidRDefault="008F4DB8" w:rsidP="008502B7">
            <w:pPr>
              <w:ind w:firstLine="0"/>
              <w:jc w:val="left"/>
              <w:rPr>
                <w:sz w:val="20"/>
                <w:szCs w:val="20"/>
              </w:rPr>
            </w:pPr>
            <w:r w:rsidRPr="007174C1">
              <w:rPr>
                <w:sz w:val="20"/>
                <w:szCs w:val="20"/>
              </w:rPr>
              <w:t>Доля заявлений о предоставлении пространственных данных и материалов, полученных в региональном фонде пространственных данных</w:t>
            </w:r>
          </w:p>
          <w:p w:rsidR="008F4DB8" w:rsidRPr="007174C1" w:rsidRDefault="008F4DB8" w:rsidP="008502B7">
            <w:pPr>
              <w:ind w:firstLine="0"/>
              <w:jc w:val="left"/>
              <w:rPr>
                <w:sz w:val="20"/>
                <w:szCs w:val="20"/>
              </w:rPr>
            </w:pPr>
            <w:r w:rsidRPr="007174C1">
              <w:rPr>
                <w:sz w:val="20"/>
                <w:szCs w:val="20"/>
              </w:rPr>
              <w:t>в электронной форме в виде XML-документов, %</w:t>
            </w:r>
          </w:p>
        </w:tc>
        <w:tc>
          <w:tcPr>
            <w:tcW w:w="1418" w:type="dxa"/>
          </w:tcPr>
          <w:p w:rsidR="008F4DB8" w:rsidRPr="007174C1" w:rsidRDefault="00A8364D" w:rsidP="008502B7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610" w:type="dxa"/>
          </w:tcPr>
          <w:p w:rsidR="008F4DB8" w:rsidRPr="007174C1" w:rsidRDefault="008F4DB8" w:rsidP="008502B7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Положительная</w:t>
            </w:r>
          </w:p>
        </w:tc>
        <w:tc>
          <w:tcPr>
            <w:tcW w:w="7893" w:type="dxa"/>
          </w:tcPr>
          <w:p w:rsidR="008F4DB8" w:rsidRPr="007174C1" w:rsidRDefault="008F4DB8" w:rsidP="008502B7">
            <w:pPr>
              <w:ind w:firstLine="0"/>
              <w:rPr>
                <w:sz w:val="20"/>
                <w:szCs w:val="20"/>
              </w:rPr>
            </w:pPr>
            <w:r w:rsidRPr="007174C1">
              <w:rPr>
                <w:sz w:val="20"/>
                <w:szCs w:val="20"/>
              </w:rPr>
              <w:t>Показатель характеризует уровень использования современной цифровой формы подачи заявлений о предоставлении пространственных данных и материалов из регионального фонда пространственных данных.</w:t>
            </w:r>
          </w:p>
          <w:p w:rsidR="008F4DB8" w:rsidRPr="007174C1" w:rsidRDefault="008F4DB8" w:rsidP="008502B7">
            <w:pPr>
              <w:ind w:firstLine="0"/>
              <w:rPr>
                <w:sz w:val="20"/>
                <w:szCs w:val="20"/>
              </w:rPr>
            </w:pPr>
            <w:r w:rsidRPr="007174C1">
              <w:rPr>
                <w:sz w:val="20"/>
                <w:szCs w:val="20"/>
              </w:rPr>
              <w:t xml:space="preserve">Показатель </w:t>
            </w:r>
            <w:r w:rsidRPr="007174C1">
              <w:rPr>
                <w:sz w:val="20"/>
                <w:szCs w:val="20"/>
                <w:lang w:val="en-US"/>
              </w:rPr>
              <w:t>P</w:t>
            </w:r>
            <w:r w:rsidRPr="007174C1">
              <w:rPr>
                <w:sz w:val="20"/>
                <w:szCs w:val="20"/>
                <w:vertAlign w:val="subscript"/>
                <w:lang w:val="en-US"/>
              </w:rPr>
              <w:t>i</w:t>
            </w:r>
            <w:r w:rsidRPr="007174C1">
              <w:rPr>
                <w:sz w:val="20"/>
                <w:szCs w:val="20"/>
              </w:rPr>
              <w:t xml:space="preserve"> рассчитывается следующим образом:</w:t>
            </w:r>
          </w:p>
          <w:p w:rsidR="008F4DB8" w:rsidRPr="007174C1" w:rsidRDefault="00B56540" w:rsidP="008502B7">
            <w:pPr>
              <w:ind w:firstLine="0"/>
              <w:rPr>
                <w:rFonts w:eastAsiaTheme="minorEastAsia"/>
                <w:sz w:val="20"/>
                <w:szCs w:val="20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P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i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</w:rPr>
                  <m:t>=</m:t>
                </m:r>
                <m:f>
                  <m:fPr>
                    <m:type m:val="lin"/>
                    <m:ctrlPr>
                      <w:rPr>
                        <w:rFonts w:ascii="Cambria Math" w:eastAsiaTheme="minorEastAsia" w:hAnsi="Cambria Math"/>
                        <w:sz w:val="20"/>
                        <w:szCs w:val="20"/>
                        <w:lang w:val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sz w:val="20"/>
                            <w:szCs w:val="20"/>
                            <w:lang w:val="en-US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20"/>
                            <w:szCs w:val="20"/>
                            <w:lang w:val="en-US"/>
                          </w:rPr>
                          <m:t>Z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20"/>
                            <w:szCs w:val="20"/>
                            <w:lang w:val="en-US"/>
                          </w:rPr>
                          <m:t>x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sz w:val="20"/>
                            <w:szCs w:val="20"/>
                            <w:lang w:val="en-US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20"/>
                            <w:szCs w:val="20"/>
                            <w:lang w:val="en-US"/>
                          </w:rPr>
                          <m:t>Z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20"/>
                            <w:szCs w:val="20"/>
                            <w:lang w:val="en-US"/>
                          </w:rPr>
                          <m:t>p</m:t>
                        </m:r>
                      </m:sub>
                    </m:sSub>
                  </m:den>
                </m:f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0"/>
                    <w:szCs w:val="20"/>
                  </w:rPr>
                  <m:t xml:space="preserve">х 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0"/>
                    <w:szCs w:val="20"/>
                    <w:lang w:val="en-US"/>
                  </w:rPr>
                  <m:t>100,</m:t>
                </m:r>
              </m:oMath>
            </m:oMathPara>
          </w:p>
          <w:p w:rsidR="008F4DB8" w:rsidRPr="007174C1" w:rsidRDefault="008F4DB8" w:rsidP="008502B7">
            <w:pPr>
              <w:ind w:firstLine="0"/>
              <w:rPr>
                <w:rFonts w:eastAsiaTheme="minorEastAsia"/>
                <w:sz w:val="20"/>
                <w:szCs w:val="20"/>
              </w:rPr>
            </w:pPr>
            <w:r w:rsidRPr="007174C1">
              <w:rPr>
                <w:rFonts w:eastAsiaTheme="minorEastAsia"/>
                <w:sz w:val="20"/>
                <w:szCs w:val="20"/>
              </w:rPr>
              <w:t>где:</w:t>
            </w:r>
          </w:p>
          <w:p w:rsidR="008F4DB8" w:rsidRPr="007174C1" w:rsidRDefault="008F4DB8" w:rsidP="008502B7">
            <w:pPr>
              <w:ind w:firstLine="0"/>
              <w:rPr>
                <w:sz w:val="20"/>
                <w:szCs w:val="20"/>
              </w:rPr>
            </w:pPr>
            <w:r w:rsidRPr="007174C1">
              <w:rPr>
                <w:sz w:val="20"/>
                <w:szCs w:val="20"/>
              </w:rPr>
              <w:t xml:space="preserve">- </w:t>
            </w:r>
            <w:proofErr w:type="spellStart"/>
            <w:r w:rsidRPr="007174C1">
              <w:rPr>
                <w:sz w:val="20"/>
                <w:szCs w:val="20"/>
                <w:lang w:val="en-US"/>
              </w:rPr>
              <w:t>Z</w:t>
            </w:r>
            <w:r w:rsidRPr="007174C1">
              <w:rPr>
                <w:sz w:val="20"/>
                <w:szCs w:val="20"/>
                <w:vertAlign w:val="subscript"/>
                <w:lang w:val="en-US"/>
              </w:rPr>
              <w:t>x</w:t>
            </w:r>
            <w:proofErr w:type="spellEnd"/>
            <w:r w:rsidRPr="007174C1">
              <w:rPr>
                <w:sz w:val="20"/>
                <w:szCs w:val="20"/>
                <w:vertAlign w:val="subscript"/>
              </w:rPr>
              <w:t xml:space="preserve"> </w:t>
            </w:r>
            <w:r w:rsidRPr="007174C1">
              <w:rPr>
                <w:sz w:val="20"/>
                <w:szCs w:val="20"/>
              </w:rPr>
              <w:t>– количество заявлений о предоставлении пространственных данных и материалов, полученных за отчетный год в электронной форме в виде XML-документов, шт.;</w:t>
            </w:r>
          </w:p>
          <w:p w:rsidR="008F4DB8" w:rsidRPr="007174C1" w:rsidRDefault="008F4DB8" w:rsidP="008502B7">
            <w:pPr>
              <w:ind w:firstLine="0"/>
              <w:rPr>
                <w:sz w:val="20"/>
                <w:szCs w:val="20"/>
              </w:rPr>
            </w:pPr>
            <w:r w:rsidRPr="007174C1">
              <w:rPr>
                <w:sz w:val="20"/>
                <w:szCs w:val="20"/>
              </w:rPr>
              <w:t xml:space="preserve">- </w:t>
            </w:r>
            <w:proofErr w:type="spellStart"/>
            <w:r w:rsidRPr="007174C1">
              <w:rPr>
                <w:sz w:val="20"/>
                <w:szCs w:val="20"/>
                <w:lang w:val="en-US"/>
              </w:rPr>
              <w:t>Z</w:t>
            </w:r>
            <w:r w:rsidRPr="007174C1">
              <w:rPr>
                <w:sz w:val="20"/>
                <w:szCs w:val="20"/>
                <w:vertAlign w:val="subscript"/>
                <w:lang w:val="en-US"/>
              </w:rPr>
              <w:t>p</w:t>
            </w:r>
            <w:proofErr w:type="spellEnd"/>
            <w:r w:rsidRPr="007174C1">
              <w:rPr>
                <w:sz w:val="20"/>
                <w:szCs w:val="20"/>
              </w:rPr>
              <w:t xml:space="preserve"> – количество заявлений о предоставлении пространственных данных и материалов, полученных за отчетный год, шт.</w:t>
            </w:r>
          </w:p>
        </w:tc>
      </w:tr>
      <w:tr w:rsidR="008F4DB8" w:rsidRPr="007174C1" w:rsidTr="008502B7">
        <w:tc>
          <w:tcPr>
            <w:tcW w:w="562" w:type="dxa"/>
          </w:tcPr>
          <w:p w:rsidR="008F4DB8" w:rsidRPr="007174C1" w:rsidRDefault="008F4DB8" w:rsidP="008502B7">
            <w:pPr>
              <w:ind w:firstLine="0"/>
              <w:jc w:val="center"/>
              <w:rPr>
                <w:sz w:val="20"/>
                <w:szCs w:val="20"/>
              </w:rPr>
            </w:pPr>
            <w:r w:rsidRPr="007174C1">
              <w:rPr>
                <w:sz w:val="20"/>
                <w:szCs w:val="20"/>
              </w:rPr>
              <w:t>5</w:t>
            </w:r>
          </w:p>
        </w:tc>
        <w:tc>
          <w:tcPr>
            <w:tcW w:w="2977" w:type="dxa"/>
          </w:tcPr>
          <w:p w:rsidR="008F4DB8" w:rsidRDefault="008F4DB8" w:rsidP="008502B7">
            <w:pPr>
              <w:ind w:firstLine="0"/>
              <w:jc w:val="left"/>
              <w:rPr>
                <w:sz w:val="20"/>
                <w:szCs w:val="20"/>
              </w:rPr>
            </w:pPr>
            <w:r w:rsidRPr="007174C1">
              <w:rPr>
                <w:sz w:val="20"/>
                <w:szCs w:val="20"/>
              </w:rPr>
              <w:t>Средняя продолжительность подготовки ответа на заявления о предоставлении пространственных данных и материалов, рабочих дней</w:t>
            </w:r>
            <w:r>
              <w:rPr>
                <w:sz w:val="20"/>
                <w:szCs w:val="20"/>
              </w:rPr>
              <w:t>.</w:t>
            </w:r>
          </w:p>
          <w:p w:rsidR="008F4DB8" w:rsidRPr="007174C1" w:rsidRDefault="008F4DB8" w:rsidP="008502B7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Нормативное значение – 10 рабочих дней.</w:t>
            </w:r>
          </w:p>
        </w:tc>
        <w:tc>
          <w:tcPr>
            <w:tcW w:w="1418" w:type="dxa"/>
          </w:tcPr>
          <w:p w:rsidR="008F4DB8" w:rsidRPr="007174C1" w:rsidRDefault="00A8364D" w:rsidP="008502B7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1610" w:type="dxa"/>
          </w:tcPr>
          <w:p w:rsidR="008F4DB8" w:rsidRPr="007174C1" w:rsidRDefault="008F4DB8" w:rsidP="008502B7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Отрицательная</w:t>
            </w:r>
          </w:p>
        </w:tc>
        <w:tc>
          <w:tcPr>
            <w:tcW w:w="7893" w:type="dxa"/>
          </w:tcPr>
          <w:p w:rsidR="008F4DB8" w:rsidRPr="007174C1" w:rsidRDefault="008F4DB8" w:rsidP="008502B7">
            <w:pPr>
              <w:ind w:firstLine="0"/>
              <w:rPr>
                <w:sz w:val="20"/>
                <w:szCs w:val="20"/>
              </w:rPr>
            </w:pPr>
            <w:r w:rsidRPr="007174C1">
              <w:rPr>
                <w:sz w:val="20"/>
                <w:szCs w:val="20"/>
              </w:rPr>
              <w:t xml:space="preserve">Показатель характеризует среднюю продолжительность рассмотрения заявлений о предоставлении пространственных данных и материалов. Согласно п. 18 Правил предоставления пространственных данных и материалов, содержащихся в государственных фондах пространственных данных, в т. ч. правил подачи заявления о предоставлении указанных пространственных данных и материалов, включая форму </w:t>
            </w:r>
            <w:r w:rsidRPr="007174C1">
              <w:rPr>
                <w:sz w:val="20"/>
                <w:szCs w:val="20"/>
              </w:rPr>
              <w:lastRenderedPageBreak/>
              <w:t>такого заявления и состав прилагаемых к нему документов, утвержденных постановлением Правительства РФ от 04.03.2017 № 262, предельный срок ответа на заявление составляет 10 рабочих дней.</w:t>
            </w:r>
          </w:p>
          <w:p w:rsidR="008F4DB8" w:rsidRPr="007174C1" w:rsidRDefault="008F4DB8" w:rsidP="008502B7">
            <w:pPr>
              <w:ind w:firstLine="0"/>
              <w:rPr>
                <w:sz w:val="20"/>
                <w:szCs w:val="20"/>
              </w:rPr>
            </w:pPr>
            <w:r w:rsidRPr="007174C1">
              <w:rPr>
                <w:sz w:val="20"/>
                <w:szCs w:val="20"/>
              </w:rPr>
              <w:t xml:space="preserve">Показатель </w:t>
            </w:r>
            <w:proofErr w:type="spellStart"/>
            <w:r w:rsidRPr="007174C1">
              <w:rPr>
                <w:sz w:val="20"/>
                <w:szCs w:val="20"/>
              </w:rPr>
              <w:t>P</w:t>
            </w:r>
            <w:r w:rsidRPr="007174C1">
              <w:rPr>
                <w:sz w:val="20"/>
                <w:szCs w:val="20"/>
                <w:vertAlign w:val="subscript"/>
              </w:rPr>
              <w:t>i</w:t>
            </w:r>
            <w:proofErr w:type="spellEnd"/>
            <w:r w:rsidRPr="007174C1">
              <w:rPr>
                <w:sz w:val="20"/>
                <w:szCs w:val="20"/>
              </w:rPr>
              <w:t xml:space="preserve"> рассчитывается следующим образом:</w:t>
            </w:r>
          </w:p>
          <w:p w:rsidR="008F4DB8" w:rsidRPr="007174C1" w:rsidRDefault="00B56540" w:rsidP="008502B7">
            <w:pPr>
              <w:ind w:firstLine="0"/>
              <w:rPr>
                <w:rFonts w:eastAsiaTheme="minorEastAsia"/>
                <w:sz w:val="20"/>
                <w:szCs w:val="20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P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i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</w:rPr>
                  <m:t>=</m:t>
                </m:r>
                <m:f>
                  <m:fPr>
                    <m:type m:val="lin"/>
                    <m:ctrlPr>
                      <w:rPr>
                        <w:rFonts w:ascii="Cambria Math" w:eastAsiaTheme="minorEastAsia" w:hAnsi="Cambria Math"/>
                        <w:sz w:val="20"/>
                        <w:szCs w:val="20"/>
                        <w:lang w:val="en-US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0"/>
                        <w:szCs w:val="20"/>
                        <w:lang w:val="en-US"/>
                      </w:rPr>
                      <m:t>TZ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sz w:val="20"/>
                            <w:szCs w:val="20"/>
                            <w:lang w:val="en-US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20"/>
                            <w:szCs w:val="20"/>
                            <w:lang w:val="en-US"/>
                          </w:rPr>
                          <m:t>Z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20"/>
                            <w:szCs w:val="20"/>
                            <w:lang w:val="en-US"/>
                          </w:rPr>
                          <m:t>n</m:t>
                        </m:r>
                      </m:sub>
                    </m:sSub>
                  </m:den>
                </m:f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0"/>
                    <w:szCs w:val="20"/>
                  </w:rPr>
                  <m:t>х 0,676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0"/>
                    <w:szCs w:val="20"/>
                    <w:lang w:val="en-US"/>
                  </w:rPr>
                  <m:t>,</m:t>
                </m:r>
              </m:oMath>
            </m:oMathPara>
          </w:p>
          <w:p w:rsidR="008F4DB8" w:rsidRPr="007174C1" w:rsidRDefault="008F4DB8" w:rsidP="008502B7">
            <w:pPr>
              <w:ind w:firstLine="0"/>
              <w:rPr>
                <w:sz w:val="20"/>
                <w:szCs w:val="20"/>
              </w:rPr>
            </w:pPr>
            <w:r w:rsidRPr="007174C1">
              <w:rPr>
                <w:sz w:val="20"/>
                <w:szCs w:val="20"/>
              </w:rPr>
              <w:t>где:</w:t>
            </w:r>
          </w:p>
          <w:p w:rsidR="008F4DB8" w:rsidRPr="007174C1" w:rsidRDefault="008F4DB8" w:rsidP="008502B7">
            <w:pPr>
              <w:ind w:firstLine="0"/>
              <w:rPr>
                <w:sz w:val="20"/>
                <w:szCs w:val="20"/>
              </w:rPr>
            </w:pPr>
            <w:r w:rsidRPr="007174C1">
              <w:rPr>
                <w:sz w:val="20"/>
                <w:szCs w:val="20"/>
              </w:rPr>
              <w:t xml:space="preserve">- </w:t>
            </w:r>
            <w:r w:rsidRPr="007174C1">
              <w:rPr>
                <w:sz w:val="20"/>
                <w:szCs w:val="20"/>
                <w:lang w:val="en-US"/>
              </w:rPr>
              <w:t>T</w:t>
            </w:r>
            <w:r>
              <w:rPr>
                <w:sz w:val="20"/>
                <w:szCs w:val="20"/>
                <w:lang w:val="en-US"/>
              </w:rPr>
              <w:t>Z</w:t>
            </w:r>
            <w:r w:rsidRPr="007174C1">
              <w:rPr>
                <w:sz w:val="20"/>
                <w:szCs w:val="20"/>
              </w:rPr>
              <w:t xml:space="preserve"> – суммарная продолжительность рассмотрения заявлений о предоставлении пространственных данных и материалов за отчетный год, календарных дней;</w:t>
            </w:r>
          </w:p>
          <w:p w:rsidR="008F4DB8" w:rsidRPr="007174C1" w:rsidRDefault="008F4DB8" w:rsidP="008502B7">
            <w:pPr>
              <w:ind w:firstLine="0"/>
              <w:rPr>
                <w:sz w:val="20"/>
                <w:szCs w:val="20"/>
              </w:rPr>
            </w:pPr>
            <w:r w:rsidRPr="007174C1">
              <w:rPr>
                <w:sz w:val="20"/>
                <w:szCs w:val="20"/>
              </w:rPr>
              <w:t>- Z</w:t>
            </w:r>
            <w:r w:rsidRPr="007174C1">
              <w:rPr>
                <w:sz w:val="20"/>
                <w:szCs w:val="20"/>
                <w:vertAlign w:val="subscript"/>
                <w:lang w:val="en-US"/>
              </w:rPr>
              <w:t>n</w:t>
            </w:r>
            <w:r w:rsidRPr="007174C1">
              <w:rPr>
                <w:sz w:val="20"/>
                <w:szCs w:val="20"/>
              </w:rPr>
              <w:t xml:space="preserve"> – количество ответов на заявления о предоставлении пространственных данных и материалов, отправленных за отчетный год, шт;</w:t>
            </w:r>
          </w:p>
          <w:p w:rsidR="008F4DB8" w:rsidRPr="007174C1" w:rsidRDefault="008F4DB8" w:rsidP="008502B7">
            <w:pPr>
              <w:ind w:firstLine="0"/>
              <w:rPr>
                <w:sz w:val="20"/>
                <w:szCs w:val="20"/>
              </w:rPr>
            </w:pPr>
            <w:r w:rsidRPr="007174C1">
              <w:rPr>
                <w:sz w:val="20"/>
                <w:szCs w:val="20"/>
              </w:rPr>
              <w:t>- 0,676 – коэффициент перевода календарных дней в рабочие.</w:t>
            </w:r>
          </w:p>
          <w:p w:rsidR="008F4DB8" w:rsidRPr="007174C1" w:rsidRDefault="008F4DB8" w:rsidP="008502B7">
            <w:pPr>
              <w:ind w:firstLine="0"/>
              <w:rPr>
                <w:sz w:val="20"/>
                <w:szCs w:val="20"/>
              </w:rPr>
            </w:pPr>
            <w:r w:rsidRPr="007174C1">
              <w:rPr>
                <w:sz w:val="20"/>
                <w:szCs w:val="20"/>
              </w:rPr>
              <w:t xml:space="preserve">Показатель </w:t>
            </w:r>
            <w:r w:rsidRPr="007174C1">
              <w:rPr>
                <w:sz w:val="20"/>
                <w:szCs w:val="20"/>
                <w:lang w:val="en-US"/>
              </w:rPr>
              <w:t>T</w:t>
            </w:r>
            <w:r>
              <w:rPr>
                <w:sz w:val="20"/>
                <w:szCs w:val="20"/>
                <w:lang w:val="en-US"/>
              </w:rPr>
              <w:t>Z</w:t>
            </w:r>
            <w:r w:rsidRPr="007174C1">
              <w:rPr>
                <w:sz w:val="20"/>
                <w:szCs w:val="20"/>
              </w:rPr>
              <w:t xml:space="preserve"> рассчитывается следующим образом:</w:t>
            </w:r>
          </w:p>
          <w:p w:rsidR="008F4DB8" w:rsidRPr="007174C1" w:rsidRDefault="008F4DB8" w:rsidP="008502B7">
            <w:pPr>
              <w:ind w:firstLine="0"/>
              <w:rPr>
                <w:sz w:val="20"/>
                <w:szCs w:val="20"/>
                <w:lang w:val="en-US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</w:rPr>
                  <m:t xml:space="preserve">TZ= 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/>
                        <w:sz w:val="20"/>
                        <w:szCs w:val="20"/>
                      </w:rPr>
                    </m:ctrlPr>
                  </m:naryPr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</w:rPr>
                      <m:t>j=1</m:t>
                    </m:r>
                  </m:sub>
                  <m:sup>
                    <m:sSub>
                      <m:sSubPr>
                        <m:ctrlPr>
                          <w:rPr>
                            <w:rFonts w:ascii="Cambria Math" w:hAnsi="Cambria Math"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0"/>
                            <w:szCs w:val="20"/>
                            <w:lang w:val="en-US"/>
                          </w:rPr>
                          <m:t>Z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n</m:t>
                        </m:r>
                      </m:sub>
                    </m:sSub>
                  </m:sup>
                  <m:e>
                    <m:sSub>
                      <m:sSubPr>
                        <m:ctrlPr>
                          <w:rPr>
                            <w:rFonts w:ascii="Cambria Math" w:hAnsi="Cambria Math"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T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j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</w:rPr>
                      <m:t>,</m:t>
                    </m:r>
                  </m:e>
                </m:nary>
              </m:oMath>
            </m:oMathPara>
          </w:p>
          <w:p w:rsidR="008F4DB8" w:rsidRPr="007174C1" w:rsidRDefault="008F4DB8" w:rsidP="008502B7">
            <w:pPr>
              <w:ind w:firstLine="0"/>
              <w:rPr>
                <w:sz w:val="20"/>
                <w:szCs w:val="20"/>
              </w:rPr>
            </w:pPr>
            <w:r w:rsidRPr="007174C1">
              <w:rPr>
                <w:sz w:val="20"/>
                <w:szCs w:val="20"/>
              </w:rPr>
              <w:t>где:</w:t>
            </w:r>
          </w:p>
          <w:p w:rsidR="008F4DB8" w:rsidRPr="007174C1" w:rsidRDefault="008F4DB8" w:rsidP="008502B7">
            <w:pPr>
              <w:ind w:firstLine="0"/>
              <w:rPr>
                <w:sz w:val="20"/>
                <w:szCs w:val="20"/>
              </w:rPr>
            </w:pPr>
            <w:r w:rsidRPr="007174C1">
              <w:rPr>
                <w:sz w:val="20"/>
                <w:szCs w:val="20"/>
              </w:rPr>
              <w:t xml:space="preserve">- </w:t>
            </w:r>
            <w:proofErr w:type="spellStart"/>
            <w:r w:rsidRPr="007174C1">
              <w:rPr>
                <w:sz w:val="20"/>
                <w:szCs w:val="20"/>
                <w:lang w:val="en-US"/>
              </w:rPr>
              <w:t>T</w:t>
            </w:r>
            <w:r w:rsidRPr="007174C1">
              <w:rPr>
                <w:sz w:val="20"/>
                <w:szCs w:val="20"/>
                <w:vertAlign w:val="subscript"/>
                <w:lang w:val="en-US"/>
              </w:rPr>
              <w:t>j</w:t>
            </w:r>
            <w:proofErr w:type="spellEnd"/>
            <w:r w:rsidRPr="007174C1">
              <w:rPr>
                <w:sz w:val="20"/>
                <w:szCs w:val="20"/>
              </w:rPr>
              <w:t xml:space="preserve"> – продолжительность рассмотрения одного заявления о предоставлении пространственных данных и материалов, календарных дней.</w:t>
            </w:r>
          </w:p>
        </w:tc>
      </w:tr>
      <w:tr w:rsidR="008F4DB8" w:rsidRPr="007174C1" w:rsidTr="008502B7">
        <w:tc>
          <w:tcPr>
            <w:tcW w:w="562" w:type="dxa"/>
          </w:tcPr>
          <w:p w:rsidR="008F4DB8" w:rsidRPr="007174C1" w:rsidRDefault="008F4DB8" w:rsidP="008502B7">
            <w:pPr>
              <w:ind w:firstLine="0"/>
              <w:jc w:val="center"/>
              <w:rPr>
                <w:sz w:val="20"/>
                <w:szCs w:val="20"/>
              </w:rPr>
            </w:pPr>
            <w:r w:rsidRPr="007174C1"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2977" w:type="dxa"/>
          </w:tcPr>
          <w:p w:rsidR="008F4DB8" w:rsidRPr="007174C1" w:rsidRDefault="008F4DB8" w:rsidP="008502B7">
            <w:pPr>
              <w:ind w:firstLine="0"/>
              <w:jc w:val="left"/>
              <w:rPr>
                <w:sz w:val="20"/>
                <w:szCs w:val="20"/>
              </w:rPr>
            </w:pPr>
            <w:r w:rsidRPr="007174C1">
              <w:rPr>
                <w:sz w:val="20"/>
                <w:szCs w:val="20"/>
              </w:rPr>
              <w:t>Отношение стоимости предоставления пространственных данных и материалов к среднемесячной оплате труда в регионе, %</w:t>
            </w:r>
          </w:p>
        </w:tc>
        <w:tc>
          <w:tcPr>
            <w:tcW w:w="1418" w:type="dxa"/>
          </w:tcPr>
          <w:p w:rsidR="008F4DB8" w:rsidRPr="007174C1" w:rsidRDefault="00A8364D" w:rsidP="008502B7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610" w:type="dxa"/>
          </w:tcPr>
          <w:p w:rsidR="008F4DB8" w:rsidRPr="007174C1" w:rsidRDefault="008F4DB8" w:rsidP="008502B7">
            <w:pPr>
              <w:ind w:firstLine="0"/>
              <w:jc w:val="center"/>
              <w:rPr>
                <w:sz w:val="20"/>
                <w:szCs w:val="20"/>
              </w:rPr>
            </w:pPr>
            <w:r w:rsidRPr="00CA3D25">
              <w:rPr>
                <w:sz w:val="20"/>
                <w:szCs w:val="20"/>
              </w:rPr>
              <w:t>Отрицательная</w:t>
            </w:r>
          </w:p>
        </w:tc>
        <w:tc>
          <w:tcPr>
            <w:tcW w:w="7893" w:type="dxa"/>
          </w:tcPr>
          <w:p w:rsidR="008F4DB8" w:rsidRPr="007174C1" w:rsidRDefault="008F4DB8" w:rsidP="008502B7">
            <w:pPr>
              <w:ind w:firstLine="0"/>
              <w:rPr>
                <w:sz w:val="20"/>
                <w:szCs w:val="20"/>
              </w:rPr>
            </w:pPr>
            <w:r w:rsidRPr="007174C1">
              <w:rPr>
                <w:sz w:val="20"/>
                <w:szCs w:val="20"/>
              </w:rPr>
              <w:t>Показатель характеризует уровень ценовой доступности пространственных данных и материалов, предоставляемых из регионального фонда пространственных данных.</w:t>
            </w:r>
          </w:p>
          <w:p w:rsidR="008F4DB8" w:rsidRPr="007174C1" w:rsidRDefault="008F4DB8" w:rsidP="008502B7">
            <w:pPr>
              <w:ind w:firstLine="0"/>
              <w:rPr>
                <w:sz w:val="20"/>
                <w:szCs w:val="20"/>
              </w:rPr>
            </w:pPr>
            <w:r w:rsidRPr="007174C1">
              <w:rPr>
                <w:sz w:val="20"/>
                <w:szCs w:val="20"/>
              </w:rPr>
              <w:t xml:space="preserve">Показатель </w:t>
            </w:r>
            <w:proofErr w:type="spellStart"/>
            <w:r w:rsidRPr="007174C1">
              <w:rPr>
                <w:sz w:val="20"/>
                <w:szCs w:val="20"/>
              </w:rPr>
              <w:t>P</w:t>
            </w:r>
            <w:r w:rsidRPr="007174C1">
              <w:rPr>
                <w:sz w:val="20"/>
                <w:szCs w:val="20"/>
                <w:vertAlign w:val="subscript"/>
              </w:rPr>
              <w:t>i</w:t>
            </w:r>
            <w:proofErr w:type="spellEnd"/>
            <w:r w:rsidRPr="007174C1">
              <w:rPr>
                <w:sz w:val="20"/>
                <w:szCs w:val="20"/>
              </w:rPr>
              <w:t xml:space="preserve"> рассчитывается следующим образом:</w:t>
            </w:r>
          </w:p>
          <w:p w:rsidR="008F4DB8" w:rsidRPr="007174C1" w:rsidRDefault="00B56540" w:rsidP="008502B7">
            <w:pPr>
              <w:ind w:firstLine="0"/>
              <w:jc w:val="center"/>
              <w:rPr>
                <w:rFonts w:eastAsiaTheme="minorEastAsia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i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=</m:t>
              </m:r>
              <m:f>
                <m:fPr>
                  <m:type m:val="lin"/>
                  <m:ctrlPr>
                    <w:rPr>
                      <w:rFonts w:ascii="Cambria Math" w:eastAsiaTheme="minorEastAsia" w:hAnsi="Cambria Math"/>
                      <w:sz w:val="20"/>
                      <w:szCs w:val="20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0"/>
                      <w:szCs w:val="20"/>
                      <w:lang w:val="en-US"/>
                    </w:rPr>
                    <m:t>S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0"/>
                      <w:szCs w:val="20"/>
                      <w:lang w:val="en-US"/>
                    </w:rPr>
                    <m:t>ZP</m:t>
                  </m:r>
                </m:den>
              </m:f>
              <m:r>
                <m:rPr>
                  <m:sty m:val="p"/>
                </m:rPr>
                <w:rPr>
                  <w:rFonts w:ascii="Cambria Math" w:eastAsiaTheme="minorEastAsia" w:hAnsi="Cambria Math"/>
                  <w:sz w:val="20"/>
                  <w:szCs w:val="20"/>
                </w:rPr>
                <m:t>х 100</m:t>
              </m:r>
            </m:oMath>
            <w:r w:rsidR="008F4DB8" w:rsidRPr="007174C1">
              <w:rPr>
                <w:rFonts w:eastAsiaTheme="minorEastAsia"/>
                <w:sz w:val="20"/>
                <w:szCs w:val="20"/>
              </w:rPr>
              <w:t>,</w:t>
            </w:r>
          </w:p>
          <w:p w:rsidR="008F4DB8" w:rsidRPr="007174C1" w:rsidRDefault="008F4DB8" w:rsidP="008502B7">
            <w:pPr>
              <w:ind w:firstLine="0"/>
              <w:rPr>
                <w:rFonts w:eastAsiaTheme="minorEastAsia"/>
                <w:sz w:val="20"/>
                <w:szCs w:val="20"/>
              </w:rPr>
            </w:pPr>
            <w:r w:rsidRPr="007174C1">
              <w:rPr>
                <w:rFonts w:eastAsiaTheme="minorEastAsia"/>
                <w:sz w:val="20"/>
                <w:szCs w:val="20"/>
              </w:rPr>
              <w:t>где:</w:t>
            </w:r>
          </w:p>
          <w:p w:rsidR="008F4DB8" w:rsidRPr="007174C1" w:rsidRDefault="008F4DB8" w:rsidP="008502B7">
            <w:pPr>
              <w:ind w:firstLine="0"/>
              <w:rPr>
                <w:rFonts w:eastAsiaTheme="minorEastAsia"/>
                <w:sz w:val="20"/>
                <w:szCs w:val="20"/>
              </w:rPr>
            </w:pPr>
            <w:r w:rsidRPr="007174C1">
              <w:rPr>
                <w:rFonts w:eastAsiaTheme="minorEastAsia"/>
                <w:sz w:val="20"/>
                <w:szCs w:val="20"/>
              </w:rPr>
              <w:t xml:space="preserve">- </w:t>
            </w:r>
            <w:r w:rsidRPr="007174C1">
              <w:rPr>
                <w:rFonts w:eastAsiaTheme="minorEastAsia"/>
                <w:sz w:val="20"/>
                <w:szCs w:val="20"/>
                <w:lang w:val="en-US"/>
              </w:rPr>
              <w:t>S</w:t>
            </w:r>
            <w:r w:rsidRPr="007174C1">
              <w:rPr>
                <w:rFonts w:eastAsiaTheme="minorEastAsia"/>
                <w:sz w:val="20"/>
                <w:szCs w:val="20"/>
              </w:rPr>
              <w:t xml:space="preserve"> – средняя стоимость платы за пользование пространственными данными и материалами и платы за оказание услуг по предоставлению пространственных данных и материалов, поступивш</w:t>
            </w:r>
            <w:r>
              <w:rPr>
                <w:rFonts w:eastAsiaTheme="minorEastAsia"/>
                <w:sz w:val="20"/>
                <w:szCs w:val="20"/>
              </w:rPr>
              <w:t>их</w:t>
            </w:r>
            <w:r w:rsidRPr="007174C1">
              <w:rPr>
                <w:rFonts w:eastAsiaTheme="minorEastAsia"/>
                <w:sz w:val="20"/>
                <w:szCs w:val="20"/>
              </w:rPr>
              <w:t xml:space="preserve"> за отчетный год, руб.;</w:t>
            </w:r>
          </w:p>
          <w:p w:rsidR="008F4DB8" w:rsidRPr="007174C1" w:rsidRDefault="008F4DB8" w:rsidP="008502B7">
            <w:pPr>
              <w:ind w:firstLine="0"/>
              <w:rPr>
                <w:rFonts w:eastAsiaTheme="minorEastAsia"/>
                <w:sz w:val="20"/>
                <w:szCs w:val="20"/>
              </w:rPr>
            </w:pPr>
            <w:r w:rsidRPr="007174C1">
              <w:rPr>
                <w:rFonts w:eastAsiaTheme="minorEastAsia"/>
                <w:sz w:val="20"/>
                <w:szCs w:val="20"/>
              </w:rPr>
              <w:t xml:space="preserve">- </w:t>
            </w:r>
            <w:r w:rsidRPr="007174C1">
              <w:rPr>
                <w:rFonts w:eastAsiaTheme="minorEastAsia"/>
                <w:sz w:val="20"/>
                <w:szCs w:val="20"/>
                <w:lang w:val="en-US"/>
              </w:rPr>
              <w:t>ZP</w:t>
            </w:r>
            <w:r w:rsidRPr="007174C1">
              <w:rPr>
                <w:rFonts w:eastAsiaTheme="minorEastAsia"/>
                <w:sz w:val="20"/>
                <w:szCs w:val="20"/>
              </w:rPr>
              <w:t xml:space="preserve"> – среднемесячная номинальная начисленная заработная плата работников крупных и средний организаций, расположенных на территории </w:t>
            </w:r>
            <w:r w:rsidRPr="007174C1">
              <w:rPr>
                <w:sz w:val="20"/>
                <w:szCs w:val="20"/>
              </w:rPr>
              <w:t>субъекта Российской Федерации</w:t>
            </w:r>
            <w:r w:rsidRPr="007174C1">
              <w:rPr>
                <w:rFonts w:eastAsiaTheme="minorEastAsia"/>
                <w:sz w:val="20"/>
                <w:szCs w:val="20"/>
              </w:rPr>
              <w:t>, за январь-декабрь отчетного года по данным органа государственной статистики, руб.</w:t>
            </w:r>
          </w:p>
          <w:p w:rsidR="008F4DB8" w:rsidRPr="007174C1" w:rsidRDefault="008F4DB8" w:rsidP="008502B7">
            <w:pPr>
              <w:ind w:firstLine="0"/>
              <w:rPr>
                <w:sz w:val="20"/>
                <w:szCs w:val="20"/>
              </w:rPr>
            </w:pPr>
            <w:r w:rsidRPr="007174C1">
              <w:rPr>
                <w:sz w:val="20"/>
                <w:szCs w:val="20"/>
              </w:rPr>
              <w:t xml:space="preserve">Показатель </w:t>
            </w:r>
            <w:r w:rsidRPr="007174C1">
              <w:rPr>
                <w:sz w:val="20"/>
                <w:szCs w:val="20"/>
                <w:lang w:val="en-US"/>
              </w:rPr>
              <w:t>S</w:t>
            </w:r>
            <w:r w:rsidRPr="007174C1">
              <w:rPr>
                <w:sz w:val="20"/>
                <w:szCs w:val="20"/>
              </w:rPr>
              <w:t xml:space="preserve"> рассчитывается следующим образом:</w:t>
            </w:r>
          </w:p>
          <w:p w:rsidR="008F4DB8" w:rsidRPr="007174C1" w:rsidRDefault="008F4DB8" w:rsidP="008502B7">
            <w:pPr>
              <w:ind w:firstLine="0"/>
              <w:rPr>
                <w:sz w:val="20"/>
                <w:szCs w:val="20"/>
                <w:lang w:val="en-US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</w:rPr>
                  <m:t xml:space="preserve">S= 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F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</w:rPr>
                  <m:t>/</m:t>
                </m:r>
                <m:sSub>
                  <m:sSubPr>
                    <m:ctrlPr>
                      <w:rPr>
                        <w:rFonts w:ascii="Cambria Math" w:hAnsi="Cambria Math"/>
                        <w:sz w:val="20"/>
                        <w:szCs w:val="20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Z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</w:rPr>
                      <m:t>f,</m:t>
                    </m:r>
                  </m:sub>
                </m:sSub>
              </m:oMath>
            </m:oMathPara>
          </w:p>
          <w:p w:rsidR="008F4DB8" w:rsidRPr="007174C1" w:rsidRDefault="008F4DB8" w:rsidP="008502B7">
            <w:pPr>
              <w:ind w:firstLine="0"/>
              <w:rPr>
                <w:sz w:val="20"/>
                <w:szCs w:val="20"/>
              </w:rPr>
            </w:pPr>
            <w:r w:rsidRPr="007174C1">
              <w:rPr>
                <w:sz w:val="20"/>
                <w:szCs w:val="20"/>
              </w:rPr>
              <w:t>где:</w:t>
            </w:r>
          </w:p>
          <w:p w:rsidR="008F4DB8" w:rsidRPr="007174C1" w:rsidRDefault="008F4DB8" w:rsidP="008502B7">
            <w:pPr>
              <w:ind w:firstLine="0"/>
              <w:rPr>
                <w:sz w:val="20"/>
                <w:szCs w:val="20"/>
              </w:rPr>
            </w:pPr>
            <w:r w:rsidRPr="007174C1">
              <w:rPr>
                <w:sz w:val="20"/>
                <w:szCs w:val="20"/>
              </w:rPr>
              <w:lastRenderedPageBreak/>
              <w:t xml:space="preserve">- </w:t>
            </w:r>
            <w:r w:rsidRPr="007174C1">
              <w:rPr>
                <w:sz w:val="20"/>
                <w:szCs w:val="20"/>
                <w:lang w:val="en-US"/>
              </w:rPr>
              <w:t>F</w:t>
            </w:r>
            <w:r w:rsidRPr="007174C1">
              <w:rPr>
                <w:sz w:val="20"/>
                <w:szCs w:val="20"/>
              </w:rPr>
              <w:t xml:space="preserve"> – объем поступивших за отчетный год денежных средств за пользование пространственными данными и материалами и платы за оказание услуг по предоставлению пространственных данных и материалов, руб.;</w:t>
            </w:r>
          </w:p>
          <w:p w:rsidR="008F4DB8" w:rsidRPr="007174C1" w:rsidRDefault="008F4DB8" w:rsidP="008502B7">
            <w:pPr>
              <w:ind w:firstLine="0"/>
              <w:rPr>
                <w:sz w:val="20"/>
                <w:szCs w:val="20"/>
              </w:rPr>
            </w:pPr>
            <w:r w:rsidRPr="007174C1">
              <w:rPr>
                <w:sz w:val="20"/>
                <w:szCs w:val="20"/>
              </w:rPr>
              <w:t xml:space="preserve">- </w:t>
            </w:r>
            <w:proofErr w:type="spellStart"/>
            <w:proofErr w:type="gramStart"/>
            <w:r w:rsidRPr="007174C1">
              <w:rPr>
                <w:sz w:val="20"/>
                <w:szCs w:val="20"/>
                <w:lang w:val="en-US"/>
              </w:rPr>
              <w:t>Z</w:t>
            </w:r>
            <w:r w:rsidRPr="007174C1">
              <w:rPr>
                <w:sz w:val="20"/>
                <w:szCs w:val="20"/>
                <w:vertAlign w:val="subscript"/>
                <w:lang w:val="en-US"/>
              </w:rPr>
              <w:t>f</w:t>
            </w:r>
            <w:proofErr w:type="spellEnd"/>
            <w:r>
              <w:rPr>
                <w:sz w:val="20"/>
                <w:szCs w:val="20"/>
                <w:vertAlign w:val="subscript"/>
              </w:rPr>
              <w:t xml:space="preserve"> </w:t>
            </w:r>
            <w:r w:rsidRPr="007174C1">
              <w:rPr>
                <w:sz w:val="20"/>
                <w:szCs w:val="20"/>
                <w:vertAlign w:val="subscript"/>
              </w:rPr>
              <w:t xml:space="preserve"> </w:t>
            </w:r>
            <w:r w:rsidRPr="007174C1">
              <w:rPr>
                <w:sz w:val="20"/>
                <w:szCs w:val="20"/>
              </w:rPr>
              <w:t>–</w:t>
            </w:r>
            <w:proofErr w:type="gramEnd"/>
            <w:r w:rsidRPr="007174C1">
              <w:rPr>
                <w:sz w:val="20"/>
                <w:szCs w:val="20"/>
              </w:rPr>
              <w:t xml:space="preserve"> количество плательщиков средств за пользование пространственными данными и материалами и платы за оказание услуг по предоставлению пространственных данных и материалов, за отчетный год, ед. </w:t>
            </w:r>
          </w:p>
        </w:tc>
      </w:tr>
      <w:tr w:rsidR="008F4DB8" w:rsidRPr="007174C1" w:rsidTr="008502B7">
        <w:tc>
          <w:tcPr>
            <w:tcW w:w="562" w:type="dxa"/>
          </w:tcPr>
          <w:p w:rsidR="008F4DB8" w:rsidRPr="007174C1" w:rsidRDefault="008F4DB8" w:rsidP="008502B7">
            <w:pPr>
              <w:ind w:firstLine="0"/>
              <w:jc w:val="center"/>
              <w:rPr>
                <w:sz w:val="20"/>
                <w:szCs w:val="20"/>
              </w:rPr>
            </w:pPr>
            <w:r w:rsidRPr="007174C1"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2977" w:type="dxa"/>
          </w:tcPr>
          <w:p w:rsidR="008F4DB8" w:rsidRPr="007174C1" w:rsidRDefault="008F4DB8" w:rsidP="008502B7">
            <w:pPr>
              <w:ind w:firstLine="0"/>
              <w:jc w:val="left"/>
              <w:rPr>
                <w:sz w:val="20"/>
                <w:szCs w:val="20"/>
              </w:rPr>
            </w:pPr>
            <w:r w:rsidRPr="007174C1">
              <w:rPr>
                <w:sz w:val="20"/>
                <w:szCs w:val="20"/>
              </w:rPr>
              <w:t xml:space="preserve">Средняя продолжительность передачи </w:t>
            </w:r>
          </w:p>
          <w:p w:rsidR="008F4DB8" w:rsidRPr="007174C1" w:rsidRDefault="008F4DB8" w:rsidP="008502B7">
            <w:pPr>
              <w:ind w:firstLine="0"/>
              <w:jc w:val="left"/>
              <w:rPr>
                <w:sz w:val="20"/>
                <w:szCs w:val="20"/>
              </w:rPr>
            </w:pPr>
            <w:r w:rsidRPr="007174C1">
              <w:rPr>
                <w:sz w:val="20"/>
                <w:szCs w:val="20"/>
              </w:rPr>
              <w:t xml:space="preserve">пространственных данных и материалов органами государственной власти субъектов Российской Федерации или подведомственными им государственными учреждениями в федеральный или </w:t>
            </w:r>
          </w:p>
          <w:p w:rsidR="008F4DB8" w:rsidRDefault="008F4DB8" w:rsidP="008502B7">
            <w:pPr>
              <w:ind w:firstLine="0"/>
              <w:jc w:val="left"/>
              <w:rPr>
                <w:sz w:val="20"/>
                <w:szCs w:val="20"/>
              </w:rPr>
            </w:pPr>
            <w:r w:rsidRPr="007174C1">
              <w:rPr>
                <w:sz w:val="20"/>
                <w:szCs w:val="20"/>
              </w:rPr>
              <w:t>региональный фонды пространственных данных, календарных дней</w:t>
            </w:r>
            <w:r>
              <w:rPr>
                <w:sz w:val="20"/>
                <w:szCs w:val="20"/>
              </w:rPr>
              <w:t>.</w:t>
            </w:r>
          </w:p>
          <w:p w:rsidR="008F4DB8" w:rsidRPr="007174C1" w:rsidRDefault="008F4DB8" w:rsidP="008502B7">
            <w:pPr>
              <w:ind w:firstLine="0"/>
              <w:jc w:val="left"/>
              <w:rPr>
                <w:sz w:val="20"/>
                <w:szCs w:val="20"/>
              </w:rPr>
            </w:pPr>
            <w:r w:rsidRPr="00CA3D25">
              <w:rPr>
                <w:sz w:val="20"/>
                <w:szCs w:val="20"/>
              </w:rPr>
              <w:t>Нормативное значение – 1</w:t>
            </w:r>
            <w:r>
              <w:rPr>
                <w:sz w:val="20"/>
                <w:szCs w:val="20"/>
              </w:rPr>
              <w:t>4 календарных</w:t>
            </w:r>
            <w:r w:rsidRPr="00CA3D25">
              <w:rPr>
                <w:sz w:val="20"/>
                <w:szCs w:val="20"/>
              </w:rPr>
              <w:t xml:space="preserve"> дней.</w:t>
            </w:r>
          </w:p>
        </w:tc>
        <w:tc>
          <w:tcPr>
            <w:tcW w:w="1418" w:type="dxa"/>
          </w:tcPr>
          <w:p w:rsidR="008F4DB8" w:rsidRPr="007174C1" w:rsidRDefault="00A8364D" w:rsidP="008502B7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610" w:type="dxa"/>
          </w:tcPr>
          <w:p w:rsidR="008F4DB8" w:rsidRPr="007174C1" w:rsidRDefault="008F4DB8" w:rsidP="008502B7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Отрицательная</w:t>
            </w:r>
          </w:p>
        </w:tc>
        <w:tc>
          <w:tcPr>
            <w:tcW w:w="7893" w:type="dxa"/>
          </w:tcPr>
          <w:p w:rsidR="008F4DB8" w:rsidRPr="007174C1" w:rsidRDefault="008F4DB8" w:rsidP="008502B7">
            <w:pPr>
              <w:ind w:firstLine="0"/>
              <w:rPr>
                <w:sz w:val="20"/>
                <w:szCs w:val="20"/>
              </w:rPr>
            </w:pPr>
            <w:r w:rsidRPr="007174C1">
              <w:rPr>
                <w:sz w:val="20"/>
                <w:szCs w:val="20"/>
              </w:rPr>
              <w:t>Показатель характеризует среднюю продолжительность передачи пространственных данных и материалов органами государственной власти субъектов Российской Федерации или подведомственными им государственными учреждениями в федеральный или региональный фонды пространственных данных. Согласно п. 5 Порядка передачи пространственных данных и материалов органами государственной власти субъектов Российской Федерации или подведомственными данным органам государственными учреждениями для включения в фонды пространственных данных субъектов Российской Федерации или федеральный фонд пространственных данных, утвержденному приказом Минэкономразвития России от 07.11.2017 № 603, предельный срок составляет 14 календарных дней.</w:t>
            </w:r>
          </w:p>
          <w:p w:rsidR="008F4DB8" w:rsidRPr="007174C1" w:rsidRDefault="008F4DB8" w:rsidP="008502B7">
            <w:pPr>
              <w:ind w:firstLine="0"/>
              <w:rPr>
                <w:sz w:val="20"/>
                <w:szCs w:val="20"/>
              </w:rPr>
            </w:pPr>
            <w:r w:rsidRPr="007174C1">
              <w:rPr>
                <w:sz w:val="20"/>
                <w:szCs w:val="20"/>
              </w:rPr>
              <w:t xml:space="preserve">Показатель </w:t>
            </w:r>
            <w:proofErr w:type="spellStart"/>
            <w:r w:rsidRPr="007174C1">
              <w:rPr>
                <w:sz w:val="20"/>
                <w:szCs w:val="20"/>
              </w:rPr>
              <w:t>P</w:t>
            </w:r>
            <w:r w:rsidRPr="007174C1">
              <w:rPr>
                <w:sz w:val="20"/>
                <w:szCs w:val="20"/>
                <w:vertAlign w:val="subscript"/>
              </w:rPr>
              <w:t>i</w:t>
            </w:r>
            <w:proofErr w:type="spellEnd"/>
            <w:r w:rsidRPr="007174C1">
              <w:rPr>
                <w:sz w:val="20"/>
                <w:szCs w:val="20"/>
              </w:rPr>
              <w:t xml:space="preserve"> рассчитывается следующим образом:</w:t>
            </w:r>
          </w:p>
          <w:p w:rsidR="008F4DB8" w:rsidRPr="007174C1" w:rsidRDefault="00B56540" w:rsidP="008502B7">
            <w:pPr>
              <w:ind w:firstLine="0"/>
              <w:rPr>
                <w:rFonts w:eastAsiaTheme="minorEastAsia"/>
                <w:sz w:val="20"/>
                <w:szCs w:val="20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P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i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</w:rPr>
                  <m:t>=</m:t>
                </m:r>
                <m:f>
                  <m:fPr>
                    <m:type m:val="lin"/>
                    <m:ctrlPr>
                      <w:rPr>
                        <w:rFonts w:ascii="Cambria Math" w:eastAsiaTheme="minorEastAsia" w:hAnsi="Cambria Math"/>
                        <w:sz w:val="20"/>
                        <w:szCs w:val="20"/>
                        <w:lang w:val="en-US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0"/>
                        <w:szCs w:val="20"/>
                        <w:lang w:val="en-US"/>
                      </w:rPr>
                      <m:t>TG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0"/>
                        <w:szCs w:val="20"/>
                        <w:lang w:val="en-US"/>
                      </w:rPr>
                      <m:t>G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0"/>
                    <w:szCs w:val="20"/>
                    <w:lang w:val="en-US"/>
                  </w:rPr>
                  <m:t>,</m:t>
                </m:r>
              </m:oMath>
            </m:oMathPara>
          </w:p>
          <w:p w:rsidR="008F4DB8" w:rsidRPr="007174C1" w:rsidRDefault="008F4DB8" w:rsidP="008502B7">
            <w:pPr>
              <w:ind w:firstLine="0"/>
              <w:rPr>
                <w:sz w:val="20"/>
                <w:szCs w:val="20"/>
              </w:rPr>
            </w:pPr>
            <w:r w:rsidRPr="007174C1">
              <w:rPr>
                <w:sz w:val="20"/>
                <w:szCs w:val="20"/>
              </w:rPr>
              <w:t>где:</w:t>
            </w:r>
          </w:p>
          <w:p w:rsidR="008F4DB8" w:rsidRPr="007174C1" w:rsidRDefault="008F4DB8" w:rsidP="008502B7">
            <w:pPr>
              <w:ind w:firstLine="0"/>
              <w:rPr>
                <w:sz w:val="20"/>
                <w:szCs w:val="20"/>
              </w:rPr>
            </w:pPr>
            <w:r w:rsidRPr="007174C1">
              <w:rPr>
                <w:sz w:val="20"/>
                <w:szCs w:val="20"/>
              </w:rPr>
              <w:t xml:space="preserve">- </w:t>
            </w:r>
            <w:r w:rsidRPr="007174C1">
              <w:rPr>
                <w:sz w:val="20"/>
                <w:szCs w:val="20"/>
                <w:lang w:val="en-US"/>
              </w:rPr>
              <w:t>T</w:t>
            </w:r>
            <w:r>
              <w:rPr>
                <w:sz w:val="20"/>
                <w:szCs w:val="20"/>
                <w:lang w:val="en-US"/>
              </w:rPr>
              <w:t>G</w:t>
            </w:r>
            <w:r w:rsidRPr="007174C1">
              <w:rPr>
                <w:sz w:val="20"/>
                <w:szCs w:val="20"/>
                <w:vertAlign w:val="subscript"/>
              </w:rPr>
              <w:t xml:space="preserve"> </w:t>
            </w:r>
            <w:r w:rsidRPr="007174C1">
              <w:rPr>
                <w:sz w:val="20"/>
                <w:szCs w:val="20"/>
              </w:rPr>
              <w:t>– суммарная продолжительность передачи пространственных данных и материалов органами государственной власти субъектов Россий</w:t>
            </w:r>
            <w:bookmarkStart w:id="0" w:name="_GoBack"/>
            <w:bookmarkEnd w:id="0"/>
            <w:r w:rsidRPr="007174C1">
              <w:rPr>
                <w:sz w:val="20"/>
                <w:szCs w:val="20"/>
              </w:rPr>
              <w:t>ской Федерации или подведомственными им государственными учреждениями за отчетный год, календарных дней;</w:t>
            </w:r>
          </w:p>
          <w:p w:rsidR="008F4DB8" w:rsidRPr="007174C1" w:rsidRDefault="008F4DB8" w:rsidP="008502B7">
            <w:pPr>
              <w:ind w:firstLine="0"/>
              <w:rPr>
                <w:sz w:val="20"/>
                <w:szCs w:val="20"/>
              </w:rPr>
            </w:pPr>
            <w:r w:rsidRPr="007174C1">
              <w:rPr>
                <w:sz w:val="20"/>
                <w:szCs w:val="20"/>
              </w:rPr>
              <w:t xml:space="preserve">- </w:t>
            </w:r>
            <w:r w:rsidRPr="007174C1">
              <w:rPr>
                <w:sz w:val="20"/>
                <w:szCs w:val="20"/>
                <w:lang w:val="en-US"/>
              </w:rPr>
              <w:t>G</w:t>
            </w:r>
            <w:r w:rsidRPr="007174C1">
              <w:rPr>
                <w:sz w:val="20"/>
                <w:szCs w:val="20"/>
              </w:rPr>
              <w:t xml:space="preserve"> – количество государственных контрактов о выполнении геодезических и (или) картографических работ, по которым данные переданы в течение отчетного года, </w:t>
            </w:r>
            <w:r w:rsidR="00F30951">
              <w:rPr>
                <w:sz w:val="20"/>
                <w:szCs w:val="20"/>
              </w:rPr>
              <w:t>шт</w:t>
            </w:r>
            <w:r w:rsidRPr="007174C1">
              <w:rPr>
                <w:sz w:val="20"/>
                <w:szCs w:val="20"/>
              </w:rPr>
              <w:t>.</w:t>
            </w:r>
          </w:p>
          <w:p w:rsidR="008F4DB8" w:rsidRPr="007174C1" w:rsidRDefault="008F4DB8" w:rsidP="008502B7">
            <w:pPr>
              <w:ind w:firstLine="0"/>
              <w:rPr>
                <w:sz w:val="20"/>
                <w:szCs w:val="20"/>
              </w:rPr>
            </w:pPr>
            <w:r w:rsidRPr="007174C1">
              <w:rPr>
                <w:sz w:val="20"/>
                <w:szCs w:val="20"/>
              </w:rPr>
              <w:t xml:space="preserve">Показатель </w:t>
            </w:r>
            <w:r w:rsidRPr="007174C1">
              <w:rPr>
                <w:sz w:val="20"/>
                <w:szCs w:val="20"/>
                <w:lang w:val="en-US"/>
              </w:rPr>
              <w:t>T</w:t>
            </w:r>
            <w:r>
              <w:rPr>
                <w:sz w:val="20"/>
                <w:szCs w:val="20"/>
                <w:lang w:val="en-US"/>
              </w:rPr>
              <w:t>G</w:t>
            </w:r>
            <w:r w:rsidRPr="007174C1">
              <w:rPr>
                <w:sz w:val="20"/>
                <w:szCs w:val="20"/>
                <w:vertAlign w:val="subscript"/>
              </w:rPr>
              <w:t xml:space="preserve"> </w:t>
            </w:r>
            <w:r w:rsidRPr="007174C1">
              <w:rPr>
                <w:sz w:val="20"/>
                <w:szCs w:val="20"/>
              </w:rPr>
              <w:t>рассчитывается следующим образом:</w:t>
            </w:r>
          </w:p>
          <w:p w:rsidR="008F4DB8" w:rsidRPr="007174C1" w:rsidRDefault="008F4DB8" w:rsidP="008502B7">
            <w:pPr>
              <w:ind w:firstLine="0"/>
              <w:rPr>
                <w:sz w:val="20"/>
                <w:szCs w:val="20"/>
                <w:lang w:val="en-US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</w:rPr>
                  <m:t xml:space="preserve">TG= 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/>
                        <w:sz w:val="20"/>
                        <w:szCs w:val="20"/>
                      </w:rPr>
                    </m:ctrlPr>
                  </m:naryPr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</w:rPr>
                      <m:t>g=1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</w:rPr>
                      <m:t>G</m:t>
                    </m:r>
                  </m:sup>
                  <m:e>
                    <m:sSub>
                      <m:sSubPr>
                        <m:ctrlPr>
                          <w:rPr>
                            <w:rFonts w:ascii="Cambria Math" w:hAnsi="Cambria Math"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T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g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</w:rPr>
                      <m:t>,</m:t>
                    </m:r>
                  </m:e>
                </m:nary>
              </m:oMath>
            </m:oMathPara>
          </w:p>
          <w:p w:rsidR="008F4DB8" w:rsidRPr="007174C1" w:rsidRDefault="008F4DB8" w:rsidP="008502B7">
            <w:pPr>
              <w:ind w:firstLine="0"/>
              <w:rPr>
                <w:sz w:val="20"/>
                <w:szCs w:val="20"/>
              </w:rPr>
            </w:pPr>
            <w:r w:rsidRPr="007174C1">
              <w:rPr>
                <w:sz w:val="20"/>
                <w:szCs w:val="20"/>
              </w:rPr>
              <w:t>где:</w:t>
            </w:r>
          </w:p>
          <w:p w:rsidR="008F4DB8" w:rsidRPr="007174C1" w:rsidRDefault="008F4DB8" w:rsidP="008502B7">
            <w:pPr>
              <w:ind w:firstLine="0"/>
              <w:rPr>
                <w:sz w:val="20"/>
                <w:szCs w:val="20"/>
              </w:rPr>
            </w:pPr>
            <w:r w:rsidRPr="007174C1">
              <w:rPr>
                <w:sz w:val="20"/>
                <w:szCs w:val="20"/>
              </w:rPr>
              <w:t xml:space="preserve">- </w:t>
            </w:r>
            <w:proofErr w:type="spellStart"/>
            <w:r w:rsidRPr="007174C1">
              <w:rPr>
                <w:sz w:val="20"/>
                <w:szCs w:val="20"/>
                <w:lang w:val="en-US"/>
              </w:rPr>
              <w:t>T</w:t>
            </w:r>
            <w:r>
              <w:rPr>
                <w:sz w:val="20"/>
                <w:szCs w:val="20"/>
                <w:vertAlign w:val="subscript"/>
                <w:lang w:val="en-US"/>
              </w:rPr>
              <w:t>g</w:t>
            </w:r>
            <w:proofErr w:type="spellEnd"/>
            <w:r w:rsidRPr="007174C1">
              <w:rPr>
                <w:sz w:val="20"/>
                <w:szCs w:val="20"/>
              </w:rPr>
              <w:t xml:space="preserve"> – продолжительность передачи пространственных данных и материалов, полученных по одному государственному контракту о выполнении геодезических и (или) картографических работ, календарных дней.</w:t>
            </w:r>
          </w:p>
        </w:tc>
      </w:tr>
      <w:tr w:rsidR="008F4DB8" w:rsidRPr="007174C1" w:rsidTr="008502B7">
        <w:tc>
          <w:tcPr>
            <w:tcW w:w="562" w:type="dxa"/>
          </w:tcPr>
          <w:p w:rsidR="008F4DB8" w:rsidRPr="007174C1" w:rsidRDefault="008F4DB8" w:rsidP="008502B7">
            <w:pPr>
              <w:ind w:firstLine="0"/>
              <w:jc w:val="center"/>
              <w:rPr>
                <w:sz w:val="20"/>
                <w:szCs w:val="20"/>
              </w:rPr>
            </w:pPr>
            <w:r w:rsidRPr="007174C1"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2977" w:type="dxa"/>
          </w:tcPr>
          <w:p w:rsidR="008F4DB8" w:rsidRPr="007174C1" w:rsidRDefault="008F4DB8" w:rsidP="008502B7">
            <w:pPr>
              <w:ind w:firstLine="0"/>
              <w:jc w:val="left"/>
              <w:rPr>
                <w:sz w:val="20"/>
                <w:szCs w:val="20"/>
              </w:rPr>
            </w:pPr>
            <w:r w:rsidRPr="007174C1">
              <w:rPr>
                <w:sz w:val="20"/>
                <w:szCs w:val="20"/>
              </w:rPr>
              <w:t>Отношение количества уникальных посетителей регионального портала пространственных данных к численности населения региона, ед.</w:t>
            </w:r>
          </w:p>
        </w:tc>
        <w:tc>
          <w:tcPr>
            <w:tcW w:w="1418" w:type="dxa"/>
          </w:tcPr>
          <w:p w:rsidR="008F4DB8" w:rsidRPr="007174C1" w:rsidRDefault="00A8364D" w:rsidP="008502B7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610" w:type="dxa"/>
          </w:tcPr>
          <w:p w:rsidR="008F4DB8" w:rsidRPr="00521A18" w:rsidRDefault="008F4DB8" w:rsidP="008502B7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Положительная</w:t>
            </w:r>
          </w:p>
        </w:tc>
        <w:tc>
          <w:tcPr>
            <w:tcW w:w="7893" w:type="dxa"/>
          </w:tcPr>
          <w:p w:rsidR="008F4DB8" w:rsidRPr="007174C1" w:rsidRDefault="008F4DB8" w:rsidP="008502B7">
            <w:pPr>
              <w:ind w:firstLine="0"/>
              <w:jc w:val="left"/>
              <w:rPr>
                <w:sz w:val="20"/>
                <w:szCs w:val="20"/>
              </w:rPr>
            </w:pPr>
            <w:r w:rsidRPr="007174C1">
              <w:rPr>
                <w:sz w:val="20"/>
                <w:szCs w:val="20"/>
              </w:rPr>
              <w:t>Показатель характеризует уровень востребованности регионального портала пространственных данных у пользователей.</w:t>
            </w:r>
          </w:p>
          <w:p w:rsidR="008F4DB8" w:rsidRPr="007174C1" w:rsidRDefault="008F4DB8" w:rsidP="008502B7">
            <w:pPr>
              <w:ind w:firstLine="0"/>
              <w:jc w:val="left"/>
              <w:rPr>
                <w:sz w:val="20"/>
                <w:szCs w:val="20"/>
              </w:rPr>
            </w:pPr>
            <w:r w:rsidRPr="007174C1">
              <w:rPr>
                <w:sz w:val="20"/>
                <w:szCs w:val="20"/>
              </w:rPr>
              <w:t xml:space="preserve">Показатель </w:t>
            </w:r>
            <w:proofErr w:type="spellStart"/>
            <w:r w:rsidRPr="007174C1">
              <w:rPr>
                <w:sz w:val="20"/>
                <w:szCs w:val="20"/>
              </w:rPr>
              <w:t>P</w:t>
            </w:r>
            <w:r w:rsidRPr="002B6503">
              <w:rPr>
                <w:sz w:val="20"/>
                <w:szCs w:val="20"/>
                <w:vertAlign w:val="subscript"/>
              </w:rPr>
              <w:t>i</w:t>
            </w:r>
            <w:proofErr w:type="spellEnd"/>
            <w:r w:rsidRPr="007174C1">
              <w:rPr>
                <w:sz w:val="20"/>
                <w:szCs w:val="20"/>
              </w:rPr>
              <w:t xml:space="preserve"> рассчитывается следующим образом:</w:t>
            </w:r>
          </w:p>
          <w:p w:rsidR="008F4DB8" w:rsidRPr="007174C1" w:rsidRDefault="00B56540" w:rsidP="008502B7">
            <w:pPr>
              <w:ind w:firstLine="0"/>
              <w:rPr>
                <w:rFonts w:eastAsiaTheme="minorEastAsia"/>
                <w:sz w:val="20"/>
                <w:szCs w:val="20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P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i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</w:rPr>
                  <m:t>=</m:t>
                </m:r>
                <m:f>
                  <m:fPr>
                    <m:type m:val="lin"/>
                    <m:ctrlPr>
                      <w:rPr>
                        <w:rFonts w:ascii="Cambria Math" w:eastAsiaTheme="minorEastAsia" w:hAnsi="Cambria Math"/>
                        <w:sz w:val="20"/>
                        <w:szCs w:val="20"/>
                        <w:lang w:val="en-US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0"/>
                        <w:szCs w:val="20"/>
                        <w:lang w:val="en-US"/>
                      </w:rPr>
                      <m:t>H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0"/>
                        <w:szCs w:val="20"/>
                        <w:lang w:val="en-US"/>
                      </w:rPr>
                      <m:t>NAS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0"/>
                    <w:szCs w:val="20"/>
                    <w:lang w:val="en-US"/>
                  </w:rPr>
                  <m:t>,</m:t>
                </m:r>
              </m:oMath>
            </m:oMathPara>
          </w:p>
          <w:p w:rsidR="008F4DB8" w:rsidRPr="007174C1" w:rsidRDefault="008F4DB8" w:rsidP="008502B7">
            <w:pPr>
              <w:ind w:firstLine="0"/>
              <w:jc w:val="left"/>
              <w:rPr>
                <w:sz w:val="20"/>
                <w:szCs w:val="20"/>
              </w:rPr>
            </w:pPr>
          </w:p>
          <w:p w:rsidR="008F4DB8" w:rsidRPr="007174C1" w:rsidRDefault="008F4DB8" w:rsidP="008502B7">
            <w:pPr>
              <w:ind w:firstLine="0"/>
              <w:jc w:val="left"/>
              <w:rPr>
                <w:sz w:val="20"/>
                <w:szCs w:val="20"/>
              </w:rPr>
            </w:pPr>
            <w:r w:rsidRPr="007174C1">
              <w:rPr>
                <w:sz w:val="20"/>
                <w:szCs w:val="20"/>
              </w:rPr>
              <w:t>где:</w:t>
            </w:r>
          </w:p>
          <w:p w:rsidR="008F4DB8" w:rsidRPr="007174C1" w:rsidRDefault="008F4DB8" w:rsidP="008502B7">
            <w:pPr>
              <w:ind w:firstLine="0"/>
              <w:jc w:val="left"/>
              <w:rPr>
                <w:sz w:val="20"/>
                <w:szCs w:val="20"/>
              </w:rPr>
            </w:pPr>
            <w:r w:rsidRPr="007174C1">
              <w:rPr>
                <w:sz w:val="20"/>
                <w:szCs w:val="20"/>
              </w:rPr>
              <w:t xml:space="preserve">- </w:t>
            </w:r>
            <w:r w:rsidRPr="007174C1">
              <w:rPr>
                <w:sz w:val="20"/>
                <w:szCs w:val="20"/>
                <w:lang w:val="en-US"/>
              </w:rPr>
              <w:t>H</w:t>
            </w:r>
            <w:r w:rsidRPr="007174C1">
              <w:rPr>
                <w:sz w:val="20"/>
                <w:szCs w:val="20"/>
              </w:rPr>
              <w:t xml:space="preserve"> - количество уникальных посетителей (</w:t>
            </w:r>
            <w:r w:rsidRPr="007174C1">
              <w:rPr>
                <w:sz w:val="20"/>
                <w:szCs w:val="20"/>
                <w:lang w:val="en-US"/>
              </w:rPr>
              <w:t>host</w:t>
            </w:r>
            <w:r w:rsidRPr="007174C1">
              <w:rPr>
                <w:sz w:val="20"/>
                <w:szCs w:val="20"/>
              </w:rPr>
              <w:t xml:space="preserve">, уникальных IP-адресов посетителей) регионального портала пространственных данных за отчетный год, </w:t>
            </w:r>
            <w:r>
              <w:rPr>
                <w:sz w:val="20"/>
                <w:szCs w:val="20"/>
              </w:rPr>
              <w:t>ед</w:t>
            </w:r>
            <w:r w:rsidRPr="007174C1">
              <w:rPr>
                <w:sz w:val="20"/>
                <w:szCs w:val="20"/>
              </w:rPr>
              <w:t>.</w:t>
            </w:r>
          </w:p>
          <w:p w:rsidR="008F4DB8" w:rsidRPr="007174C1" w:rsidRDefault="008F4DB8" w:rsidP="008502B7">
            <w:pPr>
              <w:ind w:firstLine="0"/>
              <w:jc w:val="left"/>
              <w:rPr>
                <w:sz w:val="20"/>
                <w:szCs w:val="20"/>
              </w:rPr>
            </w:pPr>
            <w:r w:rsidRPr="007174C1">
              <w:rPr>
                <w:sz w:val="20"/>
                <w:szCs w:val="20"/>
              </w:rPr>
              <w:t xml:space="preserve">- </w:t>
            </w:r>
            <w:r w:rsidRPr="007174C1">
              <w:rPr>
                <w:sz w:val="20"/>
                <w:szCs w:val="20"/>
                <w:lang w:val="en-US"/>
              </w:rPr>
              <w:t>NAS</w:t>
            </w:r>
            <w:r w:rsidRPr="007174C1">
              <w:rPr>
                <w:sz w:val="20"/>
                <w:szCs w:val="20"/>
              </w:rPr>
              <w:t xml:space="preserve"> -  численность постоянного населения субъекта Российской Федерации на конец отчетного года по данным органа государственной статистики, чел.</w:t>
            </w:r>
          </w:p>
        </w:tc>
      </w:tr>
      <w:tr w:rsidR="008F4DB8" w:rsidRPr="007174C1" w:rsidTr="008502B7">
        <w:tc>
          <w:tcPr>
            <w:tcW w:w="562" w:type="dxa"/>
          </w:tcPr>
          <w:p w:rsidR="008F4DB8" w:rsidRPr="007174C1" w:rsidRDefault="008F4DB8" w:rsidP="008502B7">
            <w:pPr>
              <w:ind w:firstLine="0"/>
              <w:jc w:val="center"/>
              <w:rPr>
                <w:sz w:val="20"/>
                <w:szCs w:val="20"/>
              </w:rPr>
            </w:pPr>
            <w:r w:rsidRPr="007174C1">
              <w:rPr>
                <w:sz w:val="20"/>
                <w:szCs w:val="20"/>
              </w:rPr>
              <w:t>9</w:t>
            </w:r>
          </w:p>
        </w:tc>
        <w:tc>
          <w:tcPr>
            <w:tcW w:w="2977" w:type="dxa"/>
          </w:tcPr>
          <w:p w:rsidR="008F4DB8" w:rsidRPr="007174C1" w:rsidRDefault="008F4DB8" w:rsidP="008502B7">
            <w:pPr>
              <w:ind w:firstLine="0"/>
              <w:jc w:val="left"/>
              <w:rPr>
                <w:sz w:val="20"/>
                <w:szCs w:val="20"/>
              </w:rPr>
            </w:pPr>
            <w:r w:rsidRPr="007174C1">
              <w:rPr>
                <w:sz w:val="20"/>
                <w:szCs w:val="20"/>
              </w:rPr>
              <w:t>Доля наборов данных, содержащих указание на координаты или адреса, размещенных на регионального портала пространственных данных, от установленного количества, %</w:t>
            </w:r>
          </w:p>
        </w:tc>
        <w:tc>
          <w:tcPr>
            <w:tcW w:w="1418" w:type="dxa"/>
          </w:tcPr>
          <w:p w:rsidR="008F4DB8" w:rsidRPr="007174C1" w:rsidRDefault="00A8364D" w:rsidP="008502B7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610" w:type="dxa"/>
          </w:tcPr>
          <w:p w:rsidR="008F4DB8" w:rsidRPr="00521A18" w:rsidRDefault="008F4DB8" w:rsidP="008502B7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Положительная</w:t>
            </w:r>
          </w:p>
        </w:tc>
        <w:tc>
          <w:tcPr>
            <w:tcW w:w="7893" w:type="dxa"/>
          </w:tcPr>
          <w:p w:rsidR="008F4DB8" w:rsidRPr="007174C1" w:rsidRDefault="008F4DB8" w:rsidP="008502B7">
            <w:pPr>
              <w:ind w:firstLine="0"/>
              <w:jc w:val="left"/>
              <w:rPr>
                <w:sz w:val="20"/>
                <w:szCs w:val="20"/>
              </w:rPr>
            </w:pPr>
            <w:r w:rsidRPr="007174C1">
              <w:rPr>
                <w:sz w:val="20"/>
                <w:szCs w:val="20"/>
              </w:rPr>
              <w:t>Показатель характеризует достижение установленного уровня информационной открытости органов власти субъекта Российской Федерации на региональном портале пространственных данных. Перечень наборов данных, находящихся в распоряжении органов государственной власти субъектов Российской Федерации, подлежащий размещению с указанием координат или адресов, утвержден распоряжением Правительства РФ от 09.02.2017 № 232-р.</w:t>
            </w:r>
          </w:p>
          <w:p w:rsidR="008F4DB8" w:rsidRPr="007174C1" w:rsidRDefault="008F4DB8" w:rsidP="008502B7">
            <w:pPr>
              <w:ind w:firstLine="0"/>
              <w:jc w:val="left"/>
              <w:rPr>
                <w:sz w:val="20"/>
                <w:szCs w:val="20"/>
              </w:rPr>
            </w:pPr>
            <w:r w:rsidRPr="007174C1">
              <w:rPr>
                <w:sz w:val="20"/>
                <w:szCs w:val="20"/>
              </w:rPr>
              <w:t xml:space="preserve">Показатель </w:t>
            </w:r>
            <w:proofErr w:type="spellStart"/>
            <w:r w:rsidRPr="007174C1">
              <w:rPr>
                <w:sz w:val="20"/>
                <w:szCs w:val="20"/>
              </w:rPr>
              <w:t>P</w:t>
            </w:r>
            <w:r w:rsidRPr="002B6503">
              <w:rPr>
                <w:sz w:val="20"/>
                <w:szCs w:val="20"/>
                <w:vertAlign w:val="subscript"/>
              </w:rPr>
              <w:t>i</w:t>
            </w:r>
            <w:proofErr w:type="spellEnd"/>
            <w:r w:rsidRPr="007174C1">
              <w:rPr>
                <w:sz w:val="20"/>
                <w:szCs w:val="20"/>
              </w:rPr>
              <w:t xml:space="preserve"> рассчитывается следующим образом:</w:t>
            </w:r>
          </w:p>
          <w:p w:rsidR="008F4DB8" w:rsidRPr="007174C1" w:rsidRDefault="00B56540" w:rsidP="008502B7">
            <w:pPr>
              <w:ind w:firstLine="0"/>
              <w:jc w:val="left"/>
              <w:rPr>
                <w:rFonts w:eastAsiaTheme="minorEastAsia"/>
                <w:sz w:val="20"/>
                <w:szCs w:val="20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P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i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</w:rPr>
                  <m:t>=</m:t>
                </m:r>
                <m:f>
                  <m:fPr>
                    <m:type m:val="lin"/>
                    <m:ctrlPr>
                      <w:rPr>
                        <w:rFonts w:ascii="Cambria Math" w:eastAsiaTheme="minorEastAsia" w:hAnsi="Cambria Math"/>
                        <w:sz w:val="20"/>
                        <w:szCs w:val="20"/>
                        <w:lang w:val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sz w:val="20"/>
                            <w:szCs w:val="20"/>
                            <w:lang w:val="en-US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20"/>
                            <w:szCs w:val="20"/>
                            <w:lang w:val="en-US"/>
                          </w:rPr>
                          <m:t>A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20"/>
                            <w:szCs w:val="20"/>
                            <w:lang w:val="en-US"/>
                          </w:rPr>
                          <m:t>f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sz w:val="20"/>
                            <w:szCs w:val="20"/>
                            <w:lang w:val="en-US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20"/>
                            <w:szCs w:val="20"/>
                            <w:lang w:val="en-US"/>
                          </w:rPr>
                          <m:t>A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20"/>
                            <w:szCs w:val="20"/>
                            <w:lang w:val="en-US"/>
                          </w:rPr>
                          <m:t>p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0"/>
                        <w:szCs w:val="20"/>
                        <w:lang w:val="en-US"/>
                      </w:rPr>
                      <m:t xml:space="preserve"> х 100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0"/>
                    <w:szCs w:val="20"/>
                    <w:lang w:val="en-US"/>
                  </w:rPr>
                  <m:t>,</m:t>
                </m:r>
              </m:oMath>
            </m:oMathPara>
          </w:p>
          <w:p w:rsidR="008F4DB8" w:rsidRPr="007174C1" w:rsidRDefault="008F4DB8" w:rsidP="008502B7">
            <w:pPr>
              <w:ind w:firstLine="0"/>
              <w:jc w:val="left"/>
              <w:rPr>
                <w:rFonts w:eastAsiaTheme="minorEastAsia"/>
                <w:sz w:val="20"/>
                <w:szCs w:val="20"/>
              </w:rPr>
            </w:pPr>
            <w:r w:rsidRPr="007174C1">
              <w:rPr>
                <w:rFonts w:eastAsiaTheme="minorEastAsia"/>
                <w:sz w:val="20"/>
                <w:szCs w:val="20"/>
              </w:rPr>
              <w:t>где:</w:t>
            </w:r>
          </w:p>
          <w:p w:rsidR="008F4DB8" w:rsidRPr="007174C1" w:rsidRDefault="008F4DB8" w:rsidP="008502B7">
            <w:pPr>
              <w:ind w:firstLine="0"/>
              <w:jc w:val="left"/>
              <w:rPr>
                <w:sz w:val="20"/>
                <w:szCs w:val="20"/>
              </w:rPr>
            </w:pPr>
            <w:r w:rsidRPr="007174C1">
              <w:rPr>
                <w:sz w:val="20"/>
                <w:szCs w:val="20"/>
              </w:rPr>
              <w:t xml:space="preserve">- </w:t>
            </w:r>
            <w:proofErr w:type="spellStart"/>
            <w:r w:rsidRPr="007174C1">
              <w:rPr>
                <w:sz w:val="20"/>
                <w:szCs w:val="20"/>
                <w:lang w:val="en-US"/>
              </w:rPr>
              <w:t>A</w:t>
            </w:r>
            <w:r w:rsidRPr="007174C1">
              <w:rPr>
                <w:sz w:val="20"/>
                <w:szCs w:val="20"/>
                <w:vertAlign w:val="subscript"/>
                <w:lang w:val="en-US"/>
              </w:rPr>
              <w:t>f</w:t>
            </w:r>
            <w:proofErr w:type="spellEnd"/>
            <w:r w:rsidRPr="007174C1">
              <w:rPr>
                <w:sz w:val="20"/>
                <w:szCs w:val="20"/>
              </w:rPr>
              <w:t xml:space="preserve"> – количество размещенных на региональном портале пространственных данных наборов данных, содержащих указание на координаты или адреса на конец отчетного года, ед.</w:t>
            </w:r>
          </w:p>
          <w:p w:rsidR="008F4DB8" w:rsidRPr="007174C1" w:rsidRDefault="008F4DB8" w:rsidP="008502B7">
            <w:pPr>
              <w:ind w:firstLine="0"/>
              <w:jc w:val="left"/>
              <w:rPr>
                <w:sz w:val="20"/>
                <w:szCs w:val="20"/>
              </w:rPr>
            </w:pPr>
            <w:r w:rsidRPr="007174C1">
              <w:rPr>
                <w:sz w:val="20"/>
                <w:szCs w:val="20"/>
              </w:rPr>
              <w:t xml:space="preserve">- </w:t>
            </w:r>
            <w:proofErr w:type="spellStart"/>
            <w:r w:rsidRPr="007174C1">
              <w:rPr>
                <w:sz w:val="20"/>
                <w:szCs w:val="20"/>
                <w:lang w:val="en-US"/>
              </w:rPr>
              <w:t>A</w:t>
            </w:r>
            <w:r w:rsidRPr="007174C1">
              <w:rPr>
                <w:sz w:val="20"/>
                <w:szCs w:val="20"/>
                <w:vertAlign w:val="subscript"/>
                <w:lang w:val="en-US"/>
              </w:rPr>
              <w:t>p</w:t>
            </w:r>
            <w:proofErr w:type="spellEnd"/>
            <w:r w:rsidRPr="007174C1">
              <w:rPr>
                <w:sz w:val="20"/>
                <w:szCs w:val="20"/>
              </w:rPr>
              <w:t xml:space="preserve"> – требуемое количество подлежащих размещению на региональном портале пространственных данных наборов данных, содержащих указание на координаты или адреса на конец отчетного года, ед.</w:t>
            </w:r>
          </w:p>
        </w:tc>
      </w:tr>
      <w:tr w:rsidR="008F4DB8" w:rsidRPr="007174C1" w:rsidTr="008502B7">
        <w:tc>
          <w:tcPr>
            <w:tcW w:w="562" w:type="dxa"/>
          </w:tcPr>
          <w:p w:rsidR="008F4DB8" w:rsidRPr="007174C1" w:rsidRDefault="008F4DB8" w:rsidP="008502B7">
            <w:pPr>
              <w:ind w:firstLine="0"/>
              <w:jc w:val="center"/>
              <w:rPr>
                <w:sz w:val="20"/>
                <w:szCs w:val="20"/>
              </w:rPr>
            </w:pPr>
            <w:r w:rsidRPr="007174C1">
              <w:rPr>
                <w:sz w:val="20"/>
                <w:szCs w:val="20"/>
              </w:rPr>
              <w:t>10</w:t>
            </w:r>
          </w:p>
        </w:tc>
        <w:tc>
          <w:tcPr>
            <w:tcW w:w="2977" w:type="dxa"/>
          </w:tcPr>
          <w:p w:rsidR="008F4DB8" w:rsidRPr="007174C1" w:rsidRDefault="008F4DB8" w:rsidP="008502B7">
            <w:pPr>
              <w:ind w:firstLine="0"/>
              <w:jc w:val="left"/>
              <w:rPr>
                <w:sz w:val="20"/>
                <w:szCs w:val="20"/>
              </w:rPr>
            </w:pPr>
            <w:r w:rsidRPr="007174C1">
              <w:rPr>
                <w:sz w:val="20"/>
                <w:szCs w:val="20"/>
              </w:rPr>
              <w:t>Доля муниципальных образований, разместивших в полном объеме наборы данных, содержащих указание на координаты или адреса, от количества муниципальных образований в регионе, %</w:t>
            </w:r>
          </w:p>
        </w:tc>
        <w:tc>
          <w:tcPr>
            <w:tcW w:w="1418" w:type="dxa"/>
          </w:tcPr>
          <w:p w:rsidR="008F4DB8" w:rsidRPr="007174C1" w:rsidRDefault="00A8364D" w:rsidP="008502B7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610" w:type="dxa"/>
          </w:tcPr>
          <w:p w:rsidR="008F4DB8" w:rsidRPr="00521A18" w:rsidRDefault="008F4DB8" w:rsidP="008502B7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Положительная</w:t>
            </w:r>
          </w:p>
        </w:tc>
        <w:tc>
          <w:tcPr>
            <w:tcW w:w="7893" w:type="dxa"/>
          </w:tcPr>
          <w:p w:rsidR="008F4DB8" w:rsidRPr="007174C1" w:rsidRDefault="008F4DB8" w:rsidP="008502B7">
            <w:pPr>
              <w:ind w:firstLine="0"/>
              <w:jc w:val="left"/>
              <w:rPr>
                <w:sz w:val="20"/>
                <w:szCs w:val="20"/>
              </w:rPr>
            </w:pPr>
            <w:r w:rsidRPr="007174C1">
              <w:rPr>
                <w:sz w:val="20"/>
                <w:szCs w:val="20"/>
              </w:rPr>
              <w:t>Показатель характеризует достижение установленного уровня информационной открытости органов местного самоуправления муниципальных образований на региональном портале пространственных данных. Перечень наборов данных, находящихся в распоряжении органов местного самоуправления муниципальных образований, подлежащий размещению с указанием координат или адресов, утвержден распоряжением Правительства РФ от 09.02.2017 № 232-р.</w:t>
            </w:r>
          </w:p>
          <w:p w:rsidR="008F4DB8" w:rsidRPr="007174C1" w:rsidRDefault="008F4DB8" w:rsidP="008502B7">
            <w:pPr>
              <w:ind w:firstLine="0"/>
              <w:jc w:val="left"/>
              <w:rPr>
                <w:sz w:val="20"/>
                <w:szCs w:val="20"/>
              </w:rPr>
            </w:pPr>
            <w:r w:rsidRPr="007174C1">
              <w:rPr>
                <w:sz w:val="20"/>
                <w:szCs w:val="20"/>
              </w:rPr>
              <w:t xml:space="preserve">Показатель </w:t>
            </w:r>
            <w:proofErr w:type="spellStart"/>
            <w:r w:rsidRPr="007174C1">
              <w:rPr>
                <w:sz w:val="20"/>
                <w:szCs w:val="20"/>
              </w:rPr>
              <w:t>P</w:t>
            </w:r>
            <w:r w:rsidRPr="002B6503">
              <w:rPr>
                <w:sz w:val="20"/>
                <w:szCs w:val="20"/>
                <w:vertAlign w:val="subscript"/>
              </w:rPr>
              <w:t>i</w:t>
            </w:r>
            <w:proofErr w:type="spellEnd"/>
            <w:r w:rsidRPr="007174C1">
              <w:rPr>
                <w:sz w:val="20"/>
                <w:szCs w:val="20"/>
              </w:rPr>
              <w:t xml:space="preserve"> рассчитывается следующим образом:</w:t>
            </w:r>
          </w:p>
          <w:p w:rsidR="008F4DB8" w:rsidRPr="007174C1" w:rsidRDefault="00B56540" w:rsidP="008502B7">
            <w:pPr>
              <w:ind w:firstLine="0"/>
              <w:jc w:val="left"/>
              <w:rPr>
                <w:rFonts w:eastAsiaTheme="minorEastAsia"/>
                <w:sz w:val="20"/>
                <w:szCs w:val="20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P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i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</w:rPr>
                  <m:t>=</m:t>
                </m:r>
                <m:f>
                  <m:fPr>
                    <m:type m:val="lin"/>
                    <m:ctrlPr>
                      <w:rPr>
                        <w:rFonts w:ascii="Cambria Math" w:eastAsiaTheme="minorEastAsia" w:hAnsi="Cambria Math"/>
                        <w:sz w:val="20"/>
                        <w:szCs w:val="20"/>
                        <w:lang w:val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sz w:val="20"/>
                            <w:szCs w:val="20"/>
                            <w:lang w:val="en-US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20"/>
                            <w:szCs w:val="20"/>
                            <w:lang w:val="en-US"/>
                          </w:rPr>
                          <m:t>M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20"/>
                            <w:szCs w:val="20"/>
                            <w:lang w:val="en-US"/>
                          </w:rPr>
                          <m:t>f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sz w:val="20"/>
                            <w:szCs w:val="20"/>
                            <w:lang w:val="en-US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20"/>
                            <w:szCs w:val="20"/>
                            <w:lang w:val="en-US"/>
                          </w:rPr>
                          <m:t>M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20"/>
                            <w:szCs w:val="20"/>
                            <w:lang w:val="en-US"/>
                          </w:rPr>
                          <m:t>p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0"/>
                        <w:szCs w:val="20"/>
                        <w:lang w:val="en-US"/>
                      </w:rPr>
                      <m:t xml:space="preserve"> х 100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0"/>
                    <w:szCs w:val="20"/>
                    <w:lang w:val="en-US"/>
                  </w:rPr>
                  <m:t>,</m:t>
                </m:r>
              </m:oMath>
            </m:oMathPara>
          </w:p>
          <w:p w:rsidR="008F4DB8" w:rsidRPr="007174C1" w:rsidRDefault="008F4DB8" w:rsidP="008502B7">
            <w:pPr>
              <w:ind w:firstLine="0"/>
              <w:jc w:val="left"/>
              <w:rPr>
                <w:sz w:val="20"/>
                <w:szCs w:val="20"/>
              </w:rPr>
            </w:pPr>
            <w:r w:rsidRPr="007174C1">
              <w:rPr>
                <w:sz w:val="20"/>
                <w:szCs w:val="20"/>
              </w:rPr>
              <w:t>где:</w:t>
            </w:r>
          </w:p>
          <w:p w:rsidR="008F4DB8" w:rsidRPr="007174C1" w:rsidRDefault="008F4DB8" w:rsidP="008502B7">
            <w:pPr>
              <w:ind w:firstLine="0"/>
              <w:jc w:val="left"/>
              <w:rPr>
                <w:sz w:val="20"/>
                <w:szCs w:val="20"/>
              </w:rPr>
            </w:pPr>
            <w:r w:rsidRPr="007174C1">
              <w:rPr>
                <w:sz w:val="20"/>
                <w:szCs w:val="20"/>
              </w:rPr>
              <w:lastRenderedPageBreak/>
              <w:t xml:space="preserve">- </w:t>
            </w:r>
            <w:r w:rsidRPr="007174C1">
              <w:rPr>
                <w:sz w:val="20"/>
                <w:szCs w:val="20"/>
                <w:lang w:val="en-US"/>
              </w:rPr>
              <w:t>M</w:t>
            </w:r>
            <w:r w:rsidRPr="007174C1">
              <w:rPr>
                <w:sz w:val="20"/>
                <w:szCs w:val="20"/>
                <w:vertAlign w:val="subscript"/>
              </w:rPr>
              <w:t>f</w:t>
            </w:r>
            <w:r w:rsidRPr="007174C1">
              <w:rPr>
                <w:sz w:val="20"/>
                <w:szCs w:val="20"/>
              </w:rPr>
              <w:t xml:space="preserve"> – количество муниципальных образований, разместивших на региональном портале пространственных данных полный объем наборов данных, содержащих указание на координаты или адреса на конец отчетного года, ед.</w:t>
            </w:r>
          </w:p>
          <w:p w:rsidR="008F4DB8" w:rsidRPr="007174C1" w:rsidRDefault="008F4DB8" w:rsidP="008502B7">
            <w:pPr>
              <w:ind w:firstLine="0"/>
              <w:jc w:val="left"/>
              <w:rPr>
                <w:sz w:val="20"/>
                <w:szCs w:val="20"/>
              </w:rPr>
            </w:pPr>
            <w:r w:rsidRPr="007174C1">
              <w:rPr>
                <w:sz w:val="20"/>
                <w:szCs w:val="20"/>
              </w:rPr>
              <w:t xml:space="preserve">- </w:t>
            </w:r>
            <w:r w:rsidRPr="007174C1">
              <w:rPr>
                <w:sz w:val="20"/>
                <w:szCs w:val="20"/>
                <w:lang w:val="en-US"/>
              </w:rPr>
              <w:t>M</w:t>
            </w:r>
            <w:r w:rsidRPr="007174C1">
              <w:rPr>
                <w:sz w:val="20"/>
                <w:szCs w:val="20"/>
                <w:vertAlign w:val="subscript"/>
              </w:rPr>
              <w:t>p</w:t>
            </w:r>
            <w:r w:rsidRPr="007174C1">
              <w:rPr>
                <w:sz w:val="20"/>
                <w:szCs w:val="20"/>
              </w:rPr>
              <w:t xml:space="preserve"> – количество муниципальных образований в субъекте Российской Федерации на конец отчетного года, ед.</w:t>
            </w:r>
          </w:p>
        </w:tc>
      </w:tr>
      <w:tr w:rsidR="008F4DB8" w:rsidRPr="007174C1" w:rsidTr="008502B7">
        <w:tc>
          <w:tcPr>
            <w:tcW w:w="562" w:type="dxa"/>
          </w:tcPr>
          <w:p w:rsidR="008F4DB8" w:rsidRPr="007174C1" w:rsidRDefault="008F4DB8" w:rsidP="008502B7">
            <w:pPr>
              <w:ind w:firstLine="0"/>
              <w:jc w:val="center"/>
              <w:rPr>
                <w:sz w:val="20"/>
                <w:szCs w:val="20"/>
              </w:rPr>
            </w:pPr>
            <w:r w:rsidRPr="007174C1">
              <w:rPr>
                <w:sz w:val="20"/>
                <w:szCs w:val="20"/>
              </w:rPr>
              <w:lastRenderedPageBreak/>
              <w:t>11</w:t>
            </w:r>
          </w:p>
        </w:tc>
        <w:tc>
          <w:tcPr>
            <w:tcW w:w="2977" w:type="dxa"/>
          </w:tcPr>
          <w:p w:rsidR="008F4DB8" w:rsidRPr="007174C1" w:rsidRDefault="008F4DB8" w:rsidP="008502B7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лучших практик по использованию пространственных данных, внедренных на территории региона, ед.</w:t>
            </w:r>
          </w:p>
        </w:tc>
        <w:tc>
          <w:tcPr>
            <w:tcW w:w="1418" w:type="dxa"/>
          </w:tcPr>
          <w:p w:rsidR="008F4DB8" w:rsidRPr="007174C1" w:rsidRDefault="00A8364D" w:rsidP="008502B7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610" w:type="dxa"/>
          </w:tcPr>
          <w:p w:rsidR="008F4DB8" w:rsidRPr="007174C1" w:rsidRDefault="008F4DB8" w:rsidP="008502B7">
            <w:pPr>
              <w:ind w:firstLine="0"/>
              <w:jc w:val="center"/>
              <w:rPr>
                <w:sz w:val="20"/>
                <w:szCs w:val="20"/>
              </w:rPr>
            </w:pPr>
            <w:r w:rsidRPr="00521A18">
              <w:rPr>
                <w:sz w:val="20"/>
                <w:szCs w:val="20"/>
              </w:rPr>
              <w:t>Положительная</w:t>
            </w:r>
          </w:p>
        </w:tc>
        <w:tc>
          <w:tcPr>
            <w:tcW w:w="7893" w:type="dxa"/>
          </w:tcPr>
          <w:p w:rsidR="008F4DB8" w:rsidRDefault="008F4DB8" w:rsidP="008502B7">
            <w:pPr>
              <w:ind w:firstLine="0"/>
              <w:jc w:val="left"/>
              <w:rPr>
                <w:sz w:val="20"/>
                <w:szCs w:val="20"/>
              </w:rPr>
            </w:pPr>
            <w:r w:rsidRPr="00DA5D9C">
              <w:rPr>
                <w:sz w:val="20"/>
                <w:szCs w:val="20"/>
              </w:rPr>
              <w:t>Показатель характеризует</w:t>
            </w:r>
            <w:r>
              <w:rPr>
                <w:sz w:val="20"/>
                <w:szCs w:val="20"/>
              </w:rPr>
              <w:t xml:space="preserve"> активность региона по внедрению лучших практик использования</w:t>
            </w:r>
            <w:r w:rsidRPr="002B6503">
              <w:rPr>
                <w:sz w:val="20"/>
                <w:szCs w:val="20"/>
              </w:rPr>
              <w:t xml:space="preserve"> пространственных данных, данных дистанционного зондирования Земли и геоинформационных технологий, а также услуг, сервисов и продуктов, созданных на их основе</w:t>
            </w:r>
            <w:r>
              <w:rPr>
                <w:sz w:val="20"/>
                <w:szCs w:val="20"/>
              </w:rPr>
              <w:t>.</w:t>
            </w:r>
          </w:p>
          <w:p w:rsidR="00A8364D" w:rsidRDefault="008F4DB8" w:rsidP="008502B7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</w:t>
            </w:r>
            <w:r w:rsidRPr="002B6503">
              <w:rPr>
                <w:sz w:val="20"/>
                <w:szCs w:val="20"/>
              </w:rPr>
              <w:t xml:space="preserve"> </w:t>
            </w:r>
            <w:proofErr w:type="spellStart"/>
            <w:r w:rsidRPr="002B6503">
              <w:rPr>
                <w:sz w:val="20"/>
                <w:szCs w:val="20"/>
              </w:rPr>
              <w:t>P</w:t>
            </w:r>
            <w:r w:rsidRPr="002B6503">
              <w:rPr>
                <w:sz w:val="20"/>
                <w:szCs w:val="20"/>
                <w:vertAlign w:val="subscript"/>
              </w:rPr>
              <w:t>i</w:t>
            </w:r>
            <w:proofErr w:type="spellEnd"/>
            <w:r>
              <w:rPr>
                <w:sz w:val="20"/>
                <w:szCs w:val="20"/>
              </w:rPr>
              <w:t xml:space="preserve"> определяется как количество лучших практик, реализуемых на территории региона, </w:t>
            </w:r>
            <w:r w:rsidRPr="002B6503">
              <w:rPr>
                <w:sz w:val="20"/>
                <w:szCs w:val="20"/>
              </w:rPr>
              <w:t>включ</w:t>
            </w:r>
            <w:r>
              <w:rPr>
                <w:sz w:val="20"/>
                <w:szCs w:val="20"/>
              </w:rPr>
              <w:t xml:space="preserve">енных </w:t>
            </w:r>
            <w:r w:rsidRPr="002B6503">
              <w:rPr>
                <w:sz w:val="20"/>
                <w:szCs w:val="20"/>
              </w:rPr>
              <w:t>в сборник лучших практик</w:t>
            </w:r>
            <w:r>
              <w:rPr>
                <w:sz w:val="20"/>
                <w:szCs w:val="20"/>
              </w:rPr>
              <w:t xml:space="preserve">, сформированный по результатам специализированного исследования за отчетный год. </w:t>
            </w:r>
          </w:p>
          <w:p w:rsidR="00A8364D" w:rsidRDefault="00A8364D" w:rsidP="008502B7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Учитываются только лучшие практики заказчик (пользователь) продукта, созданного лучшей практикой, зарегистрирован или осуществляет деятельность на территории региона.</w:t>
            </w:r>
          </w:p>
          <w:p w:rsidR="00A8364D" w:rsidRPr="007174C1" w:rsidRDefault="008F4DB8" w:rsidP="00A8364D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показателя предоставляется исследователем.</w:t>
            </w:r>
          </w:p>
        </w:tc>
      </w:tr>
    </w:tbl>
    <w:p w:rsidR="008F4DB8" w:rsidRPr="006C3315" w:rsidRDefault="008F4DB8" w:rsidP="00011FFE">
      <w:pPr>
        <w:rPr>
          <w:rFonts w:cs="Times New Roman"/>
          <w:szCs w:val="24"/>
        </w:rPr>
      </w:pPr>
    </w:p>
    <w:sectPr w:rsidR="008F4DB8" w:rsidRPr="006C3315" w:rsidSect="008F4DB8">
      <w:pgSz w:w="16838" w:h="11906" w:orient="landscape"/>
      <w:pgMar w:top="850" w:right="1134" w:bottom="170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6540" w:rsidRDefault="00B56540" w:rsidP="00011FFE">
      <w:r>
        <w:separator/>
      </w:r>
    </w:p>
  </w:endnote>
  <w:endnote w:type="continuationSeparator" w:id="0">
    <w:p w:rsidR="00B56540" w:rsidRDefault="00B56540" w:rsidP="00011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6540" w:rsidRDefault="00B56540" w:rsidP="00011FFE">
      <w:r>
        <w:separator/>
      </w:r>
    </w:p>
  </w:footnote>
  <w:footnote w:type="continuationSeparator" w:id="0">
    <w:p w:rsidR="00B56540" w:rsidRDefault="00B56540" w:rsidP="00011F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50987141"/>
      <w:docPartObj>
        <w:docPartGallery w:val="Page Numbers (Top of Page)"/>
        <w:docPartUnique/>
      </w:docPartObj>
    </w:sdtPr>
    <w:sdtEndPr/>
    <w:sdtContent>
      <w:p w:rsidR="006F34F5" w:rsidRDefault="006F34F5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0951">
          <w:rPr>
            <w:noProof/>
          </w:rPr>
          <w:t>12</w:t>
        </w:r>
        <w:r>
          <w:fldChar w:fldCharType="end"/>
        </w:r>
      </w:p>
    </w:sdtContent>
  </w:sdt>
  <w:p w:rsidR="006F34F5" w:rsidRDefault="006F34F5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090A5D"/>
    <w:multiLevelType w:val="hybridMultilevel"/>
    <w:tmpl w:val="DEDE90F4"/>
    <w:lvl w:ilvl="0" w:tplc="42DA1E82">
      <w:start w:val="1"/>
      <w:numFmt w:val="bullet"/>
      <w:pStyle w:val="a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2A4"/>
    <w:rsid w:val="00011FFE"/>
    <w:rsid w:val="000C12A4"/>
    <w:rsid w:val="000F49A4"/>
    <w:rsid w:val="00130C02"/>
    <w:rsid w:val="001A7DB8"/>
    <w:rsid w:val="00227914"/>
    <w:rsid w:val="0024246D"/>
    <w:rsid w:val="002B17F0"/>
    <w:rsid w:val="002B7C4E"/>
    <w:rsid w:val="002C6A0B"/>
    <w:rsid w:val="002D2330"/>
    <w:rsid w:val="003E59EC"/>
    <w:rsid w:val="00403AC9"/>
    <w:rsid w:val="004310ED"/>
    <w:rsid w:val="004A3D3F"/>
    <w:rsid w:val="0051144C"/>
    <w:rsid w:val="005D2E05"/>
    <w:rsid w:val="005F2C21"/>
    <w:rsid w:val="00653410"/>
    <w:rsid w:val="006A1A28"/>
    <w:rsid w:val="006B5685"/>
    <w:rsid w:val="006C3315"/>
    <w:rsid w:val="006F34F5"/>
    <w:rsid w:val="007145A8"/>
    <w:rsid w:val="0071692E"/>
    <w:rsid w:val="0072754B"/>
    <w:rsid w:val="007312D4"/>
    <w:rsid w:val="007841E2"/>
    <w:rsid w:val="007861E1"/>
    <w:rsid w:val="007D702B"/>
    <w:rsid w:val="008157DE"/>
    <w:rsid w:val="008502B7"/>
    <w:rsid w:val="00866DFE"/>
    <w:rsid w:val="008A5C0E"/>
    <w:rsid w:val="008C0041"/>
    <w:rsid w:val="008C6B2F"/>
    <w:rsid w:val="008F4DB8"/>
    <w:rsid w:val="0090226E"/>
    <w:rsid w:val="0092299B"/>
    <w:rsid w:val="0093199F"/>
    <w:rsid w:val="00960462"/>
    <w:rsid w:val="009743D6"/>
    <w:rsid w:val="009C7D63"/>
    <w:rsid w:val="009D7A64"/>
    <w:rsid w:val="00A0273D"/>
    <w:rsid w:val="00A3051E"/>
    <w:rsid w:val="00A67BFA"/>
    <w:rsid w:val="00A8364D"/>
    <w:rsid w:val="00B2324C"/>
    <w:rsid w:val="00B434E4"/>
    <w:rsid w:val="00B56540"/>
    <w:rsid w:val="00B650D4"/>
    <w:rsid w:val="00BB48A8"/>
    <w:rsid w:val="00BC750E"/>
    <w:rsid w:val="00BE49F4"/>
    <w:rsid w:val="00C33DB2"/>
    <w:rsid w:val="00D031AD"/>
    <w:rsid w:val="00D25932"/>
    <w:rsid w:val="00D33334"/>
    <w:rsid w:val="00D474E6"/>
    <w:rsid w:val="00DB1E47"/>
    <w:rsid w:val="00DD7BB2"/>
    <w:rsid w:val="00DE31B4"/>
    <w:rsid w:val="00EB61E9"/>
    <w:rsid w:val="00F30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11ED02-0AC6-4C7D-B247-814C09767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2754B"/>
    <w:rPr>
      <w:rFonts w:ascii="Times New Roman" w:hAnsi="Times New Roman"/>
      <w:sz w:val="24"/>
    </w:rPr>
  </w:style>
  <w:style w:type="paragraph" w:styleId="1">
    <w:name w:val="heading 1"/>
    <w:aliases w:val="н) Глава"/>
    <w:basedOn w:val="a0"/>
    <w:next w:val="a0"/>
    <w:link w:val="10"/>
    <w:uiPriority w:val="9"/>
    <w:qFormat/>
    <w:rsid w:val="00DE31B4"/>
    <w:pPr>
      <w:keepNext/>
      <w:keepLines/>
      <w:widowControl w:val="0"/>
      <w:autoSpaceDE w:val="0"/>
      <w:autoSpaceDN w:val="0"/>
      <w:adjustRightInd w:val="0"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2">
    <w:name w:val="heading 2"/>
    <w:aliases w:val="в) Подраздел,2 уровень"/>
    <w:basedOn w:val="a0"/>
    <w:next w:val="a0"/>
    <w:link w:val="20"/>
    <w:qFormat/>
    <w:rsid w:val="00DE31B4"/>
    <w:pPr>
      <w:keepNext/>
      <w:tabs>
        <w:tab w:val="num" w:pos="1418"/>
      </w:tabs>
      <w:spacing w:before="240" w:after="120" w:line="360" w:lineRule="auto"/>
      <w:ind w:left="1418" w:hanging="851"/>
      <w:outlineLvl w:val="1"/>
    </w:pPr>
    <w:rPr>
      <w:rFonts w:eastAsia="MS Mincho" w:cs="Times New Roman"/>
      <w:szCs w:val="24"/>
      <w:lang w:eastAsia="ru-RU"/>
    </w:rPr>
  </w:style>
  <w:style w:type="paragraph" w:styleId="3">
    <w:name w:val="heading 3"/>
    <w:aliases w:val="г) Пункт,3 уровень"/>
    <w:basedOn w:val="a0"/>
    <w:next w:val="a0"/>
    <w:link w:val="30"/>
    <w:unhideWhenUsed/>
    <w:qFormat/>
    <w:rsid w:val="00DE31B4"/>
    <w:pPr>
      <w:keepNext/>
      <w:keepLines/>
      <w:widowControl w:val="0"/>
      <w:autoSpaceDE w:val="0"/>
      <w:autoSpaceDN w:val="0"/>
      <w:adjustRightInd w:val="0"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  <w:lang w:eastAsia="ru-RU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DE31B4"/>
    <w:pPr>
      <w:keepNext/>
      <w:keepLines/>
      <w:widowControl w:val="0"/>
      <w:autoSpaceDE w:val="0"/>
      <w:autoSpaceDN w:val="0"/>
      <w:adjustRightInd w:val="0"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ГОСТ заголовок"/>
    <w:basedOn w:val="1"/>
    <w:qFormat/>
    <w:rsid w:val="00DE31B4"/>
    <w:pPr>
      <w:spacing w:line="360" w:lineRule="auto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10">
    <w:name w:val="Заголовок 1 Знак"/>
    <w:aliases w:val="н) Глава Знак"/>
    <w:basedOn w:val="a1"/>
    <w:link w:val="1"/>
    <w:uiPriority w:val="9"/>
    <w:rsid w:val="00DE31B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customStyle="1" w:styleId="a5">
    <w:name w:val="ГОСТ Заголовок простой"/>
    <w:basedOn w:val="a0"/>
    <w:qFormat/>
    <w:rsid w:val="00DE31B4"/>
    <w:pPr>
      <w:spacing w:before="160" w:after="160" w:line="360" w:lineRule="auto"/>
    </w:pPr>
    <w:rPr>
      <w:rFonts w:cs="Times New Roman"/>
      <w:i/>
      <w:szCs w:val="24"/>
    </w:rPr>
  </w:style>
  <w:style w:type="paragraph" w:customStyle="1" w:styleId="a6">
    <w:name w:val="ГОСТ рисунок"/>
    <w:basedOn w:val="a0"/>
    <w:qFormat/>
    <w:rsid w:val="00DE31B4"/>
    <w:pPr>
      <w:spacing w:after="160" w:line="360" w:lineRule="auto"/>
      <w:jc w:val="center"/>
    </w:pPr>
    <w:rPr>
      <w:rFonts w:cs="Times New Roman"/>
      <w:szCs w:val="26"/>
    </w:rPr>
  </w:style>
  <w:style w:type="paragraph" w:customStyle="1" w:styleId="a7">
    <w:name w:val="ГОСТ список"/>
    <w:basedOn w:val="a"/>
    <w:qFormat/>
    <w:rsid w:val="00DE31B4"/>
    <w:pPr>
      <w:spacing w:after="200" w:line="360" w:lineRule="auto"/>
    </w:pPr>
    <w:rPr>
      <w:rFonts w:cs="Times New Roman"/>
      <w:szCs w:val="24"/>
    </w:rPr>
  </w:style>
  <w:style w:type="paragraph" w:styleId="a">
    <w:name w:val="List Paragraph"/>
    <w:basedOn w:val="a0"/>
    <w:uiPriority w:val="34"/>
    <w:qFormat/>
    <w:rsid w:val="00DE31B4"/>
    <w:pPr>
      <w:numPr>
        <w:numId w:val="1"/>
      </w:numPr>
      <w:contextualSpacing/>
    </w:pPr>
  </w:style>
  <w:style w:type="paragraph" w:customStyle="1" w:styleId="a8">
    <w:name w:val="ГОСТ структура"/>
    <w:basedOn w:val="a0"/>
    <w:qFormat/>
    <w:rsid w:val="00DE31B4"/>
    <w:pPr>
      <w:widowControl w:val="0"/>
      <w:autoSpaceDE w:val="0"/>
      <w:autoSpaceDN w:val="0"/>
      <w:adjustRightInd w:val="0"/>
      <w:spacing w:after="240"/>
      <w:jc w:val="center"/>
    </w:pPr>
    <w:rPr>
      <w:rFonts w:eastAsia="MS ??" w:cs="Times New Roman"/>
      <w:sz w:val="26"/>
      <w:szCs w:val="26"/>
      <w:lang w:eastAsia="ru-RU"/>
    </w:rPr>
  </w:style>
  <w:style w:type="paragraph" w:customStyle="1" w:styleId="a9">
    <w:name w:val="ГОСТ таблица"/>
    <w:basedOn w:val="aa"/>
    <w:qFormat/>
    <w:rsid w:val="00DE31B4"/>
    <w:pPr>
      <w:spacing w:before="120" w:after="120" w:line="300" w:lineRule="auto"/>
    </w:pPr>
    <w:rPr>
      <w:rFonts w:eastAsia="Times New Roman"/>
      <w:lang w:eastAsia="ru-RU"/>
    </w:rPr>
  </w:style>
  <w:style w:type="paragraph" w:styleId="aa">
    <w:name w:val="Normal (Web)"/>
    <w:basedOn w:val="a0"/>
    <w:uiPriority w:val="99"/>
    <w:semiHidden/>
    <w:unhideWhenUsed/>
    <w:rsid w:val="00DE31B4"/>
    <w:rPr>
      <w:rFonts w:cs="Times New Roman"/>
      <w:szCs w:val="24"/>
    </w:rPr>
  </w:style>
  <w:style w:type="paragraph" w:customStyle="1" w:styleId="ab">
    <w:name w:val="ГОСТ таблица внутри"/>
    <w:basedOn w:val="a0"/>
    <w:qFormat/>
    <w:rsid w:val="00DE31B4"/>
    <w:pPr>
      <w:jc w:val="center"/>
    </w:pPr>
    <w:rPr>
      <w:rFonts w:eastAsia="Times New Roman" w:cs="Times New Roman"/>
      <w:sz w:val="20"/>
      <w:szCs w:val="24"/>
      <w:lang w:eastAsia="ru-RU"/>
    </w:rPr>
  </w:style>
  <w:style w:type="paragraph" w:customStyle="1" w:styleId="ac">
    <w:name w:val="ГОСТ текст"/>
    <w:basedOn w:val="a0"/>
    <w:link w:val="ad"/>
    <w:qFormat/>
    <w:rsid w:val="00DE31B4"/>
    <w:pPr>
      <w:spacing w:after="160" w:line="360" w:lineRule="auto"/>
    </w:pPr>
    <w:rPr>
      <w:rFonts w:cs="Times New Roman"/>
      <w:szCs w:val="24"/>
    </w:rPr>
  </w:style>
  <w:style w:type="character" w:customStyle="1" w:styleId="ad">
    <w:name w:val="ГОСТ текст Знак"/>
    <w:basedOn w:val="a1"/>
    <w:link w:val="ac"/>
    <w:rsid w:val="00DE31B4"/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aliases w:val="в) Подраздел Знак,2 уровень Знак"/>
    <w:basedOn w:val="a1"/>
    <w:link w:val="2"/>
    <w:rsid w:val="00DE31B4"/>
    <w:rPr>
      <w:rFonts w:ascii="Times New Roman" w:eastAsia="MS Mincho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г) Пункт Знак,3 уровень Знак"/>
    <w:basedOn w:val="a1"/>
    <w:link w:val="3"/>
    <w:rsid w:val="00DE31B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1"/>
    <w:link w:val="4"/>
    <w:uiPriority w:val="9"/>
    <w:semiHidden/>
    <w:rsid w:val="00DE31B4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ru-RU"/>
    </w:rPr>
  </w:style>
  <w:style w:type="paragraph" w:customStyle="1" w:styleId="ae">
    <w:name w:val="Основной текст ГОСТ"/>
    <w:basedOn w:val="a0"/>
    <w:link w:val="af"/>
    <w:qFormat/>
    <w:rsid w:val="00DE31B4"/>
    <w:pPr>
      <w:widowControl w:val="0"/>
      <w:autoSpaceDE w:val="0"/>
      <w:autoSpaceDN w:val="0"/>
      <w:adjustRightInd w:val="0"/>
      <w:spacing w:line="360" w:lineRule="auto"/>
      <w:ind w:firstLine="708"/>
    </w:pPr>
    <w:rPr>
      <w:rFonts w:eastAsia="MS ??" w:cs="Arial"/>
      <w:sz w:val="30"/>
      <w:szCs w:val="30"/>
      <w:lang w:eastAsia="ru-RU"/>
    </w:rPr>
  </w:style>
  <w:style w:type="character" w:customStyle="1" w:styleId="af">
    <w:name w:val="Основной текст ГОСТ Знак"/>
    <w:basedOn w:val="a1"/>
    <w:link w:val="ae"/>
    <w:rsid w:val="00DE31B4"/>
    <w:rPr>
      <w:rFonts w:ascii="Times New Roman" w:eastAsia="MS ??" w:hAnsi="Times New Roman" w:cs="Arial"/>
      <w:sz w:val="30"/>
      <w:szCs w:val="30"/>
      <w:lang w:eastAsia="ru-RU"/>
    </w:rPr>
  </w:style>
  <w:style w:type="paragraph" w:styleId="af0">
    <w:name w:val="header"/>
    <w:basedOn w:val="a0"/>
    <w:link w:val="af1"/>
    <w:uiPriority w:val="99"/>
    <w:unhideWhenUsed/>
    <w:rsid w:val="00011FFE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1"/>
    <w:link w:val="af0"/>
    <w:uiPriority w:val="99"/>
    <w:rsid w:val="00011FFE"/>
    <w:rPr>
      <w:rFonts w:ascii="Times New Roman" w:hAnsi="Times New Roman"/>
      <w:sz w:val="24"/>
    </w:rPr>
  </w:style>
  <w:style w:type="paragraph" w:styleId="af2">
    <w:name w:val="footer"/>
    <w:basedOn w:val="a0"/>
    <w:link w:val="af3"/>
    <w:uiPriority w:val="99"/>
    <w:unhideWhenUsed/>
    <w:rsid w:val="00011FFE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1"/>
    <w:link w:val="af2"/>
    <w:uiPriority w:val="99"/>
    <w:rsid w:val="00011FFE"/>
    <w:rPr>
      <w:rFonts w:ascii="Times New Roman" w:hAnsi="Times New Roman"/>
      <w:sz w:val="24"/>
    </w:rPr>
  </w:style>
  <w:style w:type="character" w:styleId="af4">
    <w:name w:val="Placeholder Text"/>
    <w:basedOn w:val="a1"/>
    <w:uiPriority w:val="99"/>
    <w:semiHidden/>
    <w:rsid w:val="00403AC9"/>
    <w:rPr>
      <w:color w:val="808080"/>
    </w:rPr>
  </w:style>
  <w:style w:type="table" w:styleId="af5">
    <w:name w:val="Table Grid"/>
    <w:basedOn w:val="a2"/>
    <w:uiPriority w:val="39"/>
    <w:rsid w:val="008F4D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E26F55-644A-416B-A15C-AD5694F79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3887</Words>
  <Characters>22156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Давыдов Максим Игоревич</dc:creator>
  <cp:keywords/>
  <dc:description/>
  <cp:lastModifiedBy>Давыдов Максим Игоревич</cp:lastModifiedBy>
  <cp:revision>3</cp:revision>
  <dcterms:created xsi:type="dcterms:W3CDTF">2018-12-26T08:28:00Z</dcterms:created>
  <dcterms:modified xsi:type="dcterms:W3CDTF">2018-12-26T08:28:00Z</dcterms:modified>
</cp:coreProperties>
</file>